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3BCB" w14:textId="77777777" w:rsidR="005C4960" w:rsidRDefault="005C4960" w:rsidP="005C4960">
      <w:pPr>
        <w:pStyle w:val="Default"/>
      </w:pPr>
    </w:p>
    <w:p w14:paraId="5326DE8A" w14:textId="77777777" w:rsidR="005C4960" w:rsidRDefault="005C4960" w:rsidP="005C4960">
      <w:pPr>
        <w:pStyle w:val="Default"/>
        <w:jc w:val="center"/>
        <w:rPr>
          <w:b/>
          <w:bCs/>
          <w:sz w:val="23"/>
          <w:szCs w:val="23"/>
        </w:rPr>
      </w:pPr>
    </w:p>
    <w:p w14:paraId="0F4FEA10" w14:textId="77777777" w:rsidR="005C4960" w:rsidRDefault="005C4960" w:rsidP="005C4960">
      <w:pPr>
        <w:pStyle w:val="Default"/>
        <w:jc w:val="center"/>
        <w:rPr>
          <w:b/>
          <w:bCs/>
          <w:sz w:val="23"/>
          <w:szCs w:val="23"/>
        </w:rPr>
      </w:pPr>
    </w:p>
    <w:p w14:paraId="6334A96B" w14:textId="153437DE" w:rsidR="005C4960" w:rsidRPr="005C4960" w:rsidRDefault="005C4960" w:rsidP="005C4960">
      <w:pPr>
        <w:pStyle w:val="Default"/>
        <w:jc w:val="center"/>
        <w:rPr>
          <w:rFonts w:ascii="Arial" w:hAnsi="Arial" w:cs="Arial"/>
        </w:rPr>
      </w:pPr>
      <w:r w:rsidRPr="005C4960">
        <w:rPr>
          <w:rFonts w:ascii="Arial" w:hAnsi="Arial" w:cs="Arial"/>
          <w:b/>
          <w:bCs/>
        </w:rPr>
        <w:t>NİLÜFER ORGANİZE SANAYİ BÖLGESİ</w:t>
      </w:r>
    </w:p>
    <w:p w14:paraId="7654636E" w14:textId="73CE208C" w:rsidR="005C4960" w:rsidRPr="005C4960" w:rsidRDefault="005C4960" w:rsidP="005C4960">
      <w:pPr>
        <w:pStyle w:val="Default"/>
        <w:jc w:val="center"/>
        <w:rPr>
          <w:rFonts w:ascii="Arial" w:hAnsi="Arial" w:cs="Arial"/>
          <w:b/>
          <w:bCs/>
        </w:rPr>
      </w:pPr>
      <w:r w:rsidRPr="005C4960">
        <w:rPr>
          <w:rFonts w:ascii="Arial" w:hAnsi="Arial" w:cs="Arial"/>
          <w:b/>
          <w:bCs/>
        </w:rPr>
        <w:t>I. OLAĞAN GENEL KURUL GÜNDEMİ</w:t>
      </w:r>
    </w:p>
    <w:p w14:paraId="16AC8E3A" w14:textId="77777777" w:rsidR="005C4960" w:rsidRPr="005C4960" w:rsidRDefault="005C4960" w:rsidP="005C4960">
      <w:pPr>
        <w:pStyle w:val="Default"/>
        <w:jc w:val="center"/>
        <w:rPr>
          <w:rFonts w:ascii="Arial" w:hAnsi="Arial" w:cs="Arial"/>
        </w:rPr>
      </w:pPr>
    </w:p>
    <w:p w14:paraId="383598A9" w14:textId="77777777" w:rsidR="005C4960" w:rsidRPr="005C4960" w:rsidRDefault="005C4960" w:rsidP="005C4960">
      <w:pPr>
        <w:pStyle w:val="Default"/>
        <w:jc w:val="center"/>
        <w:rPr>
          <w:rFonts w:ascii="Arial" w:hAnsi="Arial" w:cs="Arial"/>
        </w:rPr>
      </w:pPr>
    </w:p>
    <w:p w14:paraId="3B761CEC" w14:textId="77777777" w:rsidR="005C4960" w:rsidRPr="005C4960" w:rsidRDefault="005C4960" w:rsidP="005C4960">
      <w:pPr>
        <w:pStyle w:val="Default"/>
        <w:jc w:val="center"/>
        <w:rPr>
          <w:rFonts w:ascii="Arial" w:hAnsi="Arial" w:cs="Arial"/>
        </w:rPr>
      </w:pPr>
    </w:p>
    <w:p w14:paraId="6810E8E7" w14:textId="77777777" w:rsidR="005C4960" w:rsidRPr="005C4960" w:rsidRDefault="005C4960" w:rsidP="005C4960">
      <w:pPr>
        <w:pStyle w:val="Default"/>
        <w:jc w:val="center"/>
        <w:rPr>
          <w:rFonts w:ascii="Arial" w:hAnsi="Arial" w:cs="Arial"/>
        </w:rPr>
      </w:pPr>
    </w:p>
    <w:p w14:paraId="1E7772F1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Yoklama ve açılış </w:t>
      </w:r>
    </w:p>
    <w:p w14:paraId="67814451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Divan üyelerinin seçimi, (1 başkan ve divan üyesi) ve Divan’a toplantı tutanaklarının imzalama yetkisinin verilmesi, </w:t>
      </w:r>
    </w:p>
    <w:p w14:paraId="6526BD2D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Saygı Duruşu ve İstiklal Marşının okunması, </w:t>
      </w:r>
    </w:p>
    <w:p w14:paraId="1A345AD1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Ana Sözleşmenin kabul edilmesi ve karara bağlanması, </w:t>
      </w:r>
    </w:p>
    <w:p w14:paraId="658CB3E1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Müteşebbis Heyetin görevine devam edip etmeyeceği hususunun görüşülerek karara bağlanması, </w:t>
      </w:r>
    </w:p>
    <w:p w14:paraId="61DDA22B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>Müteşebbis Heyete katılacak üyelerin seçimi (9 asil-</w:t>
      </w:r>
      <w:proofErr w:type="gramStart"/>
      <w:r w:rsidRPr="005C4960">
        <w:rPr>
          <w:rFonts w:ascii="Arial" w:hAnsi="Arial" w:cs="Arial"/>
        </w:rPr>
        <w:t>9yedek)*</w:t>
      </w:r>
      <w:proofErr w:type="gramEnd"/>
      <w:r w:rsidRPr="005C4960">
        <w:rPr>
          <w:rFonts w:ascii="Arial" w:hAnsi="Arial" w:cs="Arial"/>
        </w:rPr>
        <w:t xml:space="preserve"> </w:t>
      </w:r>
    </w:p>
    <w:p w14:paraId="0EA326E3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Yönetim ve denetim kurulu raporlarının okunması ve görüşülmesi, </w:t>
      </w:r>
    </w:p>
    <w:p w14:paraId="24178F15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2025 yılına ait bilançonun ve gelir-gider tablosunun okunması, incelenmesi, kabulü veya reddi, </w:t>
      </w:r>
    </w:p>
    <w:p w14:paraId="36D8F072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2025 yılına ait bağımsız denetim yapan yeminli mali müşavir denetim raporunun okunması </w:t>
      </w:r>
    </w:p>
    <w:p w14:paraId="3B8D1AC2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Yönetim kurulu üyelerinin ve denetim kurulu üyelerinin ibrası, </w:t>
      </w:r>
    </w:p>
    <w:p w14:paraId="2F485A0C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2026 yılı tahmini bütçe ve çalışma programının görüşülmesi ve karara bağlanması </w:t>
      </w:r>
    </w:p>
    <w:p w14:paraId="05B34279" w14:textId="77777777" w:rsidR="005C4960" w:rsidRPr="005C4960" w:rsidRDefault="005C4960" w:rsidP="005C4960">
      <w:pPr>
        <w:pStyle w:val="Default"/>
        <w:numPr>
          <w:ilvl w:val="0"/>
          <w:numId w:val="1"/>
        </w:numPr>
        <w:spacing w:after="68"/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Yönetim kurulu, denetim kurulu, OSBÜK asıl ve yedek üyelerinin seçimi, </w:t>
      </w:r>
    </w:p>
    <w:p w14:paraId="4909D3B4" w14:textId="77777777" w:rsidR="005C4960" w:rsidRPr="005C4960" w:rsidRDefault="005C4960" w:rsidP="005C4960">
      <w:pPr>
        <w:pStyle w:val="Default"/>
        <w:numPr>
          <w:ilvl w:val="0"/>
          <w:numId w:val="1"/>
        </w:numPr>
        <w:ind w:left="360" w:hanging="360"/>
        <w:rPr>
          <w:rFonts w:ascii="Arial" w:hAnsi="Arial" w:cs="Arial"/>
        </w:rPr>
      </w:pPr>
      <w:r w:rsidRPr="005C4960">
        <w:rPr>
          <w:rFonts w:ascii="Arial" w:hAnsi="Arial" w:cs="Arial"/>
        </w:rPr>
        <w:t xml:space="preserve">Dilek temenniler ve kapanış </w:t>
      </w:r>
    </w:p>
    <w:p w14:paraId="190B7FA1" w14:textId="77777777" w:rsidR="005C4960" w:rsidRPr="005C4960" w:rsidRDefault="005C4960" w:rsidP="005C4960">
      <w:pPr>
        <w:pStyle w:val="Default"/>
        <w:rPr>
          <w:rFonts w:ascii="Arial" w:hAnsi="Arial" w:cs="Arial"/>
        </w:rPr>
      </w:pPr>
    </w:p>
    <w:p w14:paraId="47B1043A" w14:textId="77777777" w:rsidR="005C4960" w:rsidRP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D65E02D" w14:textId="77777777" w:rsidR="005C4960" w:rsidRP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02B36C" w14:textId="77777777" w:rsidR="005C4960" w:rsidRP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45AE6A" w14:textId="77777777" w:rsidR="005C4960" w:rsidRP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CBCD71B" w14:textId="77777777" w:rsid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EC9A363" w14:textId="77777777" w:rsid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993DF4A" w14:textId="77777777" w:rsid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D77E896" w14:textId="77777777" w:rsid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38A0071" w14:textId="77777777" w:rsidR="005C4960" w:rsidRP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757C5B2" w14:textId="77777777" w:rsidR="005C4960" w:rsidRPr="005C4960" w:rsidRDefault="005C4960" w:rsidP="005C496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92BF1CB" w14:textId="039507C5" w:rsidR="005C4960" w:rsidRPr="005C4960" w:rsidRDefault="005C4960" w:rsidP="005C4960">
      <w:pPr>
        <w:pStyle w:val="Default"/>
        <w:rPr>
          <w:rFonts w:ascii="Arial" w:hAnsi="Arial" w:cs="Arial"/>
          <w:sz w:val="22"/>
          <w:szCs w:val="22"/>
        </w:rPr>
      </w:pPr>
      <w:r w:rsidRPr="005C4960">
        <w:rPr>
          <w:rFonts w:ascii="Arial" w:hAnsi="Arial" w:cs="Arial"/>
          <w:b/>
          <w:bCs/>
          <w:sz w:val="22"/>
          <w:szCs w:val="22"/>
        </w:rPr>
        <w:t xml:space="preserve">(*) AÇIKLAMA: </w:t>
      </w:r>
    </w:p>
    <w:p w14:paraId="55E7DC53" w14:textId="77777777" w:rsidR="005C4960" w:rsidRPr="005C4960" w:rsidRDefault="005C4960" w:rsidP="005C4960">
      <w:pPr>
        <w:pStyle w:val="Default"/>
        <w:rPr>
          <w:rFonts w:ascii="Arial" w:hAnsi="Arial" w:cs="Arial"/>
          <w:sz w:val="22"/>
          <w:szCs w:val="22"/>
        </w:rPr>
      </w:pPr>
      <w:r w:rsidRPr="005C4960">
        <w:rPr>
          <w:rFonts w:ascii="Arial" w:hAnsi="Arial" w:cs="Arial"/>
          <w:sz w:val="22"/>
          <w:szCs w:val="22"/>
        </w:rPr>
        <w:t xml:space="preserve">OSB Uygulama Yönetmeliği 11. maddesi gereğince; </w:t>
      </w:r>
    </w:p>
    <w:p w14:paraId="3AFC455A" w14:textId="77777777" w:rsidR="005C4960" w:rsidRPr="005C4960" w:rsidRDefault="005C4960" w:rsidP="005C4960">
      <w:pPr>
        <w:pStyle w:val="Default"/>
        <w:rPr>
          <w:rFonts w:ascii="Arial" w:hAnsi="Arial" w:cs="Arial"/>
          <w:sz w:val="22"/>
          <w:szCs w:val="22"/>
        </w:rPr>
      </w:pPr>
      <w:r w:rsidRPr="005C4960">
        <w:rPr>
          <w:rFonts w:ascii="Arial" w:hAnsi="Arial" w:cs="Arial"/>
          <w:sz w:val="22"/>
          <w:szCs w:val="22"/>
        </w:rPr>
        <w:t xml:space="preserve">-Genel Kurulca, müteşebbis heyetin devamına karar verilmesi halinde, 7,8,9,10,11,12 inci varsa dilek temennilere kadar olan diğer maddeler görüşülmeyecektir. </w:t>
      </w:r>
    </w:p>
    <w:p w14:paraId="0D10198E" w14:textId="7AFD686E" w:rsidR="001F7A35" w:rsidRPr="005C4960" w:rsidRDefault="005C4960" w:rsidP="005C4960">
      <w:pPr>
        <w:rPr>
          <w:rFonts w:ascii="Arial" w:hAnsi="Arial" w:cs="Arial"/>
          <w:sz w:val="28"/>
          <w:szCs w:val="28"/>
        </w:rPr>
      </w:pPr>
      <w:r w:rsidRPr="005C4960">
        <w:rPr>
          <w:rFonts w:ascii="Arial" w:hAnsi="Arial" w:cs="Arial"/>
          <w:sz w:val="22"/>
          <w:szCs w:val="22"/>
        </w:rPr>
        <w:t>-Genel Kurulca, müteşebbis heyetin devamına karar verilmemesi halinde, 6.madde görüşülmeyecektir</w:t>
      </w:r>
    </w:p>
    <w:sectPr w:rsidR="001F7A35" w:rsidRPr="005C49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63BC" w14:textId="77777777" w:rsidR="00B9296E" w:rsidRDefault="00B9296E" w:rsidP="005C4960">
      <w:pPr>
        <w:spacing w:after="0" w:line="240" w:lineRule="auto"/>
      </w:pPr>
      <w:r>
        <w:separator/>
      </w:r>
    </w:p>
  </w:endnote>
  <w:endnote w:type="continuationSeparator" w:id="0">
    <w:p w14:paraId="0A6B2A34" w14:textId="77777777" w:rsidR="00B9296E" w:rsidRDefault="00B9296E" w:rsidP="005C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D917" w14:textId="77777777" w:rsidR="00B9296E" w:rsidRDefault="00B9296E" w:rsidP="005C4960">
      <w:pPr>
        <w:spacing w:after="0" w:line="240" w:lineRule="auto"/>
      </w:pPr>
      <w:r>
        <w:separator/>
      </w:r>
    </w:p>
  </w:footnote>
  <w:footnote w:type="continuationSeparator" w:id="0">
    <w:p w14:paraId="02E09449" w14:textId="77777777" w:rsidR="00B9296E" w:rsidRDefault="00B9296E" w:rsidP="005C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DA86" w14:textId="514523CE" w:rsidR="005C4960" w:rsidRDefault="005C4960" w:rsidP="005C4960">
    <w:pPr>
      <w:pStyle w:val="stBilgi"/>
      <w:jc w:val="right"/>
    </w:pPr>
    <w: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C8F5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60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F2"/>
    <w:rsid w:val="001765F6"/>
    <w:rsid w:val="001F7A35"/>
    <w:rsid w:val="005C4960"/>
    <w:rsid w:val="009B62F9"/>
    <w:rsid w:val="00B04AF2"/>
    <w:rsid w:val="00B9296E"/>
    <w:rsid w:val="00C84C7D"/>
    <w:rsid w:val="00CF5D33"/>
    <w:rsid w:val="00D9602D"/>
    <w:rsid w:val="00DF0C8B"/>
    <w:rsid w:val="00E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84A"/>
  <w15:chartTrackingRefBased/>
  <w15:docId w15:val="{B1C5636D-99B8-4033-926B-CA2BC47C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4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4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4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4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4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4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4A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4A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4A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4A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4A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4A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4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4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4A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4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4A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4AF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C4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5C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4960"/>
  </w:style>
  <w:style w:type="paragraph" w:styleId="AltBilgi">
    <w:name w:val="footer"/>
    <w:basedOn w:val="Normal"/>
    <w:link w:val="AltBilgiChar"/>
    <w:uiPriority w:val="99"/>
    <w:unhideWhenUsed/>
    <w:rsid w:val="005C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Bayraktar</dc:creator>
  <cp:keywords/>
  <dc:description/>
  <cp:lastModifiedBy>Eda Bayraktar</cp:lastModifiedBy>
  <cp:revision>2</cp:revision>
  <dcterms:created xsi:type="dcterms:W3CDTF">2026-02-26T10:24:00Z</dcterms:created>
  <dcterms:modified xsi:type="dcterms:W3CDTF">2026-02-26T10:26:00Z</dcterms:modified>
</cp:coreProperties>
</file>