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7528F" w14:textId="37BE8174" w:rsidR="00DF1564" w:rsidRPr="009B4411" w:rsidRDefault="009B4411" w:rsidP="009B4411">
      <w:pPr>
        <w:jc w:val="center"/>
        <w:rPr>
          <w:rFonts w:ascii="Arial" w:hAnsi="Arial" w:cs="Arial"/>
          <w:b/>
          <w:bCs/>
        </w:rPr>
      </w:pPr>
      <w:r w:rsidRPr="009B4411">
        <w:rPr>
          <w:rFonts w:ascii="Arial" w:hAnsi="Arial" w:cs="Arial"/>
          <w:b/>
          <w:bCs/>
        </w:rPr>
        <w:t>NİLÜFER ORGANİZE</w:t>
      </w:r>
      <w:r w:rsidR="00DF1564" w:rsidRPr="009B4411">
        <w:rPr>
          <w:rFonts w:ascii="Arial" w:hAnsi="Arial" w:cs="Arial"/>
          <w:b/>
          <w:bCs/>
        </w:rPr>
        <w:t xml:space="preserve"> SANAYİ BÖLGESİ</w:t>
      </w:r>
    </w:p>
    <w:p w14:paraId="18DD3C96" w14:textId="20CAA704" w:rsidR="009B4411" w:rsidRDefault="00DF1564" w:rsidP="003C6859">
      <w:pPr>
        <w:jc w:val="center"/>
        <w:rPr>
          <w:rFonts w:ascii="Arial" w:hAnsi="Arial" w:cs="Arial"/>
          <w:b/>
          <w:bCs/>
        </w:rPr>
      </w:pPr>
      <w:r w:rsidRPr="009B4411">
        <w:rPr>
          <w:rFonts w:ascii="Arial" w:hAnsi="Arial" w:cs="Arial"/>
          <w:b/>
          <w:bCs/>
        </w:rPr>
        <w:t>0</w:t>
      </w:r>
      <w:r w:rsidR="002A0AE1">
        <w:rPr>
          <w:rFonts w:ascii="Arial" w:hAnsi="Arial" w:cs="Arial"/>
          <w:b/>
          <w:bCs/>
        </w:rPr>
        <w:t>2</w:t>
      </w:r>
      <w:r w:rsidRPr="009B4411">
        <w:rPr>
          <w:rFonts w:ascii="Arial" w:hAnsi="Arial" w:cs="Arial"/>
          <w:b/>
          <w:bCs/>
        </w:rPr>
        <w:t>.11.2026 – 2</w:t>
      </w:r>
      <w:r w:rsidR="002A0AE1">
        <w:rPr>
          <w:rFonts w:ascii="Arial" w:hAnsi="Arial" w:cs="Arial"/>
          <w:b/>
          <w:bCs/>
        </w:rPr>
        <w:t>2</w:t>
      </w:r>
      <w:r w:rsidRPr="009B4411">
        <w:rPr>
          <w:rFonts w:ascii="Arial" w:hAnsi="Arial" w:cs="Arial"/>
          <w:b/>
          <w:bCs/>
        </w:rPr>
        <w:t xml:space="preserve">.11.2026 TARİHLERİ ARASINDA </w:t>
      </w:r>
      <w:r w:rsidR="00E36568">
        <w:rPr>
          <w:rFonts w:ascii="Arial" w:hAnsi="Arial" w:cs="Arial"/>
          <w:b/>
          <w:bCs/>
        </w:rPr>
        <w:t>NİLÜFER</w:t>
      </w:r>
      <w:r w:rsidRPr="009B4411">
        <w:rPr>
          <w:rFonts w:ascii="Arial" w:hAnsi="Arial" w:cs="Arial"/>
          <w:b/>
          <w:bCs/>
        </w:rPr>
        <w:t xml:space="preserve"> OSB'DE ARSA TAHSİSİ YAPILACAK PARSELLERE İLİŞKİN DUYURU</w:t>
      </w:r>
    </w:p>
    <w:p w14:paraId="4EDB2E70" w14:textId="5F4B5EAF" w:rsidR="009B4411" w:rsidRDefault="009B4411" w:rsidP="00E36568">
      <w:pPr>
        <w:jc w:val="both"/>
        <w:rPr>
          <w:rFonts w:ascii="Arial" w:hAnsi="Arial" w:cs="Arial"/>
        </w:rPr>
      </w:pPr>
      <w:r>
        <w:rPr>
          <w:rFonts w:ascii="Arial" w:hAnsi="Arial" w:cs="Arial"/>
          <w:b/>
          <w:bCs/>
        </w:rPr>
        <w:t>1)</w:t>
      </w:r>
      <w:r>
        <w:rPr>
          <w:rFonts w:ascii="Arial" w:hAnsi="Arial" w:cs="Arial"/>
          <w:b/>
          <w:bCs/>
        </w:rPr>
        <w:tab/>
      </w:r>
      <w:r w:rsidRPr="009B4411">
        <w:rPr>
          <w:rFonts w:ascii="Arial" w:hAnsi="Arial" w:cs="Arial"/>
        </w:rPr>
        <w:t xml:space="preserve">Organize Sanayi Bölgeleri Uygulama Yönetmeliğinin “Arsa Tahsisi” başlıklı 55 inci maddesi kapsamında </w:t>
      </w:r>
      <w:r>
        <w:rPr>
          <w:rFonts w:ascii="Arial" w:hAnsi="Arial" w:cs="Arial"/>
        </w:rPr>
        <w:t xml:space="preserve">Nilüfer </w:t>
      </w:r>
      <w:r w:rsidRPr="009B4411">
        <w:rPr>
          <w:rFonts w:ascii="Arial" w:hAnsi="Arial" w:cs="Arial"/>
        </w:rPr>
        <w:t>OSB’de tahsis yapılacak parsel</w:t>
      </w:r>
      <w:r w:rsidR="00B820A6">
        <w:rPr>
          <w:rFonts w:ascii="Arial" w:hAnsi="Arial" w:cs="Arial"/>
        </w:rPr>
        <w:t>e</w:t>
      </w:r>
      <w:r w:rsidRPr="009B4411">
        <w:rPr>
          <w:rFonts w:ascii="Arial" w:hAnsi="Arial" w:cs="Arial"/>
        </w:rPr>
        <w:t xml:space="preserve"> ilişkin bilgiler </w:t>
      </w:r>
      <w:r w:rsidR="003C6859">
        <w:rPr>
          <w:rFonts w:ascii="Arial" w:hAnsi="Arial" w:cs="Arial"/>
        </w:rPr>
        <w:t>aşağıda</w:t>
      </w:r>
      <w:r w:rsidRPr="009B4411">
        <w:rPr>
          <w:rFonts w:ascii="Arial" w:hAnsi="Arial" w:cs="Arial"/>
        </w:rPr>
        <w:t xml:space="preserve"> yer almaktadır.</w:t>
      </w:r>
    </w:p>
    <w:p w14:paraId="1F65B847" w14:textId="2A4B6DF8" w:rsidR="009B4411" w:rsidRDefault="009B4411" w:rsidP="00E36568">
      <w:pPr>
        <w:jc w:val="both"/>
        <w:rPr>
          <w:rFonts w:ascii="Arial" w:hAnsi="Arial" w:cs="Arial"/>
        </w:rPr>
      </w:pPr>
      <w:r w:rsidRPr="009B4411">
        <w:rPr>
          <w:rFonts w:ascii="Arial" w:hAnsi="Arial" w:cs="Arial"/>
          <w:b/>
          <w:bCs/>
        </w:rPr>
        <w:t>2)</w:t>
      </w:r>
      <w:r>
        <w:rPr>
          <w:rFonts w:ascii="Arial" w:hAnsi="Arial" w:cs="Arial"/>
        </w:rPr>
        <w:tab/>
      </w:r>
      <w:r w:rsidRPr="009B4411">
        <w:rPr>
          <w:rFonts w:ascii="Arial" w:hAnsi="Arial" w:cs="Arial"/>
        </w:rPr>
        <w:t xml:space="preserve">Tahsis başvuruları </w:t>
      </w:r>
      <w:hyperlink r:id="rId5" w:history="1">
        <w:r w:rsidR="003C6859" w:rsidRPr="00683FAB">
          <w:rPr>
            <w:rStyle w:val="Kpr"/>
            <w:rFonts w:ascii="Arial" w:hAnsi="Arial" w:cs="Arial"/>
          </w:rPr>
          <w:t>https://meydip.sanayi.gov.tr</w:t>
        </w:r>
      </w:hyperlink>
      <w:r w:rsidR="003C6859">
        <w:rPr>
          <w:rFonts w:ascii="Arial" w:hAnsi="Arial" w:cs="Arial"/>
        </w:rPr>
        <w:t xml:space="preserve"> </w:t>
      </w:r>
      <w:r w:rsidRPr="009B4411">
        <w:rPr>
          <w:rFonts w:ascii="Arial" w:hAnsi="Arial" w:cs="Arial"/>
        </w:rPr>
        <w:t>adresinden 3 hafta süre ile (0</w:t>
      </w:r>
      <w:r w:rsidR="00F75212">
        <w:rPr>
          <w:rFonts w:ascii="Arial" w:hAnsi="Arial" w:cs="Arial"/>
        </w:rPr>
        <w:t>2</w:t>
      </w:r>
      <w:r w:rsidRPr="009B4411">
        <w:rPr>
          <w:rFonts w:ascii="Arial" w:hAnsi="Arial" w:cs="Arial"/>
        </w:rPr>
        <w:t>.1</w:t>
      </w:r>
      <w:r>
        <w:rPr>
          <w:rFonts w:ascii="Arial" w:hAnsi="Arial" w:cs="Arial"/>
        </w:rPr>
        <w:t>1</w:t>
      </w:r>
      <w:r w:rsidRPr="009B4411">
        <w:rPr>
          <w:rFonts w:ascii="Arial" w:hAnsi="Arial" w:cs="Arial"/>
        </w:rPr>
        <w:t>.2026-2</w:t>
      </w:r>
      <w:r w:rsidR="00F75212">
        <w:rPr>
          <w:rFonts w:ascii="Arial" w:hAnsi="Arial" w:cs="Arial"/>
        </w:rPr>
        <w:t>2</w:t>
      </w:r>
      <w:r w:rsidRPr="009B4411">
        <w:rPr>
          <w:rFonts w:ascii="Arial" w:hAnsi="Arial" w:cs="Arial"/>
        </w:rPr>
        <w:t>.1</w:t>
      </w:r>
      <w:r>
        <w:rPr>
          <w:rFonts w:ascii="Arial" w:hAnsi="Arial" w:cs="Arial"/>
        </w:rPr>
        <w:t>1</w:t>
      </w:r>
      <w:r w:rsidRPr="009B4411">
        <w:rPr>
          <w:rFonts w:ascii="Arial" w:hAnsi="Arial" w:cs="Arial"/>
        </w:rPr>
        <w:t>.2026) alınacaktır. Tahsis şartları, parsellere ilişkin birim metrekare fiyatları ile parsel</w:t>
      </w:r>
      <w:r w:rsidR="003C6859">
        <w:rPr>
          <w:rFonts w:ascii="Arial" w:hAnsi="Arial" w:cs="Arial"/>
        </w:rPr>
        <w:t xml:space="preserve">e ilişkin yapılaşma koşullarına </w:t>
      </w:r>
      <w:r w:rsidR="00B820A6">
        <w:rPr>
          <w:rFonts w:ascii="Arial" w:hAnsi="Arial" w:cs="Arial"/>
        </w:rPr>
        <w:t xml:space="preserve">ilişkin </w:t>
      </w:r>
      <w:r w:rsidR="00B820A6" w:rsidRPr="009B4411">
        <w:rPr>
          <w:rFonts w:ascii="Arial" w:hAnsi="Arial" w:cs="Arial"/>
        </w:rPr>
        <w:t>bilgiler</w:t>
      </w:r>
      <w:r w:rsidRPr="009B4411">
        <w:rPr>
          <w:rFonts w:ascii="Arial" w:hAnsi="Arial" w:cs="Arial"/>
        </w:rPr>
        <w:t xml:space="preserve"> aşağıdaki gibidir:</w:t>
      </w:r>
    </w:p>
    <w:tbl>
      <w:tblPr>
        <w:tblW w:w="7882" w:type="dxa"/>
        <w:tblInd w:w="3" w:type="dxa"/>
        <w:tblBorders>
          <w:top w:val="single" w:sz="2" w:space="0" w:color="auto"/>
          <w:left w:val="single" w:sz="2"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761"/>
        <w:gridCol w:w="1568"/>
        <w:gridCol w:w="1679"/>
        <w:gridCol w:w="3874"/>
      </w:tblGrid>
      <w:tr w:rsidR="009B4411" w:rsidRPr="009B4411" w14:paraId="37577692" w14:textId="77777777" w:rsidTr="009B4411">
        <w:trPr>
          <w:trHeight w:val="178"/>
        </w:trPr>
        <w:tc>
          <w:tcPr>
            <w:tcW w:w="0" w:type="auto"/>
            <w:tcBorders>
              <w:top w:val="single" w:sz="2" w:space="0" w:color="auto"/>
              <w:left w:val="single" w:sz="2" w:space="0" w:color="auto"/>
              <w:bottom w:val="single" w:sz="2" w:space="0" w:color="auto"/>
              <w:right w:val="single" w:sz="2" w:space="0" w:color="auto"/>
            </w:tcBorders>
            <w:shd w:val="clear" w:color="auto" w:fill="FFFFFF"/>
            <w:tcMar>
              <w:top w:w="137" w:type="dxa"/>
              <w:left w:w="0" w:type="dxa"/>
              <w:bottom w:w="137" w:type="dxa"/>
              <w:right w:w="0" w:type="dxa"/>
            </w:tcMar>
            <w:vAlign w:val="bottom"/>
            <w:hideMark/>
          </w:tcPr>
          <w:p w14:paraId="242C4DF6" w14:textId="77777777" w:rsidR="009B4411" w:rsidRPr="00E36568" w:rsidRDefault="009B4411" w:rsidP="009B4411">
            <w:pPr>
              <w:spacing w:after="0" w:line="240" w:lineRule="auto"/>
              <w:rPr>
                <w:rFonts w:ascii="Arial" w:eastAsia="Times New Roman" w:hAnsi="Arial" w:cs="Arial"/>
                <w:kern w:val="0"/>
                <w:lang w:eastAsia="tr-TR"/>
                <w14:ligatures w14:val="none"/>
              </w:rPr>
            </w:pPr>
            <w:r w:rsidRPr="00E36568">
              <w:rPr>
                <w:rFonts w:ascii="Arial" w:eastAsia="Times New Roman" w:hAnsi="Arial" w:cs="Arial"/>
                <w:kern w:val="0"/>
                <w:lang w:eastAsia="tr-TR"/>
                <w14:ligatures w14:val="none"/>
              </w:rPr>
              <w:t>Sıra No</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137" w:type="dxa"/>
              <w:left w:w="0" w:type="dxa"/>
              <w:bottom w:w="137" w:type="dxa"/>
              <w:right w:w="0" w:type="dxa"/>
            </w:tcMar>
            <w:vAlign w:val="bottom"/>
            <w:hideMark/>
          </w:tcPr>
          <w:p w14:paraId="52B7935C" w14:textId="77777777" w:rsidR="009B4411" w:rsidRPr="00E36568" w:rsidRDefault="009B4411" w:rsidP="009B4411">
            <w:pPr>
              <w:spacing w:after="0" w:line="240" w:lineRule="auto"/>
              <w:rPr>
                <w:rFonts w:ascii="Arial" w:eastAsia="Times New Roman" w:hAnsi="Arial" w:cs="Arial"/>
                <w:kern w:val="0"/>
                <w:lang w:eastAsia="tr-TR"/>
                <w14:ligatures w14:val="none"/>
              </w:rPr>
            </w:pPr>
            <w:r w:rsidRPr="00E36568">
              <w:rPr>
                <w:rFonts w:ascii="Arial" w:eastAsia="Times New Roman" w:hAnsi="Arial" w:cs="Arial"/>
                <w:kern w:val="0"/>
                <w:lang w:eastAsia="tr-TR"/>
                <w14:ligatures w14:val="none"/>
              </w:rPr>
              <w:t>Ada / Parsel No</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137" w:type="dxa"/>
              <w:left w:w="0" w:type="dxa"/>
              <w:bottom w:w="137" w:type="dxa"/>
              <w:right w:w="0" w:type="dxa"/>
            </w:tcMar>
            <w:vAlign w:val="bottom"/>
            <w:hideMark/>
          </w:tcPr>
          <w:p w14:paraId="679D04B7" w14:textId="77777777" w:rsidR="009B4411" w:rsidRPr="00E36568" w:rsidRDefault="009B4411" w:rsidP="009B4411">
            <w:pPr>
              <w:spacing w:after="0" w:line="240" w:lineRule="auto"/>
              <w:rPr>
                <w:rFonts w:ascii="Arial" w:eastAsia="Times New Roman" w:hAnsi="Arial" w:cs="Arial"/>
                <w:kern w:val="0"/>
                <w:lang w:eastAsia="tr-TR"/>
                <w14:ligatures w14:val="none"/>
              </w:rPr>
            </w:pPr>
            <w:r w:rsidRPr="00E36568">
              <w:rPr>
                <w:rFonts w:ascii="Arial" w:eastAsia="Times New Roman" w:hAnsi="Arial" w:cs="Arial"/>
                <w:kern w:val="0"/>
                <w:lang w:eastAsia="tr-TR"/>
                <w14:ligatures w14:val="none"/>
              </w:rPr>
              <w:t>Parsel Alanı (m²)</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137" w:type="dxa"/>
              <w:left w:w="0" w:type="dxa"/>
              <w:bottom w:w="137" w:type="dxa"/>
              <w:right w:w="0" w:type="dxa"/>
            </w:tcMar>
            <w:vAlign w:val="bottom"/>
            <w:hideMark/>
          </w:tcPr>
          <w:p w14:paraId="0DCAC796" w14:textId="77777777" w:rsidR="009B4411" w:rsidRPr="00E36568" w:rsidRDefault="009B4411" w:rsidP="009B4411">
            <w:pPr>
              <w:spacing w:after="0" w:line="240" w:lineRule="auto"/>
              <w:rPr>
                <w:rFonts w:ascii="Arial" w:eastAsia="Times New Roman" w:hAnsi="Arial" w:cs="Arial"/>
                <w:kern w:val="0"/>
                <w:lang w:eastAsia="tr-TR"/>
                <w14:ligatures w14:val="none"/>
              </w:rPr>
            </w:pPr>
            <w:r w:rsidRPr="00E36568">
              <w:rPr>
                <w:rFonts w:ascii="Arial" w:eastAsia="Times New Roman" w:hAnsi="Arial" w:cs="Arial"/>
                <w:kern w:val="0"/>
                <w:lang w:eastAsia="tr-TR"/>
                <w14:ligatures w14:val="none"/>
              </w:rPr>
              <w:t>Parsel Birim Metrekare Bedeli (TL / m²)</w:t>
            </w:r>
          </w:p>
        </w:tc>
      </w:tr>
      <w:tr w:rsidR="009B4411" w:rsidRPr="009B4411" w14:paraId="79F4B597" w14:textId="77777777" w:rsidTr="009B4411">
        <w:trPr>
          <w:trHeight w:val="172"/>
        </w:trPr>
        <w:tc>
          <w:tcPr>
            <w:tcW w:w="0" w:type="auto"/>
            <w:tcBorders>
              <w:top w:val="single" w:sz="2" w:space="0" w:color="auto"/>
              <w:left w:val="single" w:sz="2" w:space="0" w:color="auto"/>
              <w:bottom w:val="single" w:sz="2" w:space="0" w:color="auto"/>
              <w:right w:val="single" w:sz="2" w:space="0" w:color="auto"/>
            </w:tcBorders>
            <w:shd w:val="clear" w:color="auto" w:fill="FFFFFF"/>
            <w:tcMar>
              <w:top w:w="137" w:type="dxa"/>
              <w:left w:w="0" w:type="dxa"/>
              <w:bottom w:w="137" w:type="dxa"/>
              <w:right w:w="0" w:type="dxa"/>
            </w:tcMar>
            <w:vAlign w:val="bottom"/>
            <w:hideMark/>
          </w:tcPr>
          <w:p w14:paraId="316C97E8" w14:textId="77777777" w:rsidR="009B4411" w:rsidRPr="00E36568" w:rsidRDefault="009B4411" w:rsidP="009B4411">
            <w:pPr>
              <w:spacing w:after="0" w:line="240" w:lineRule="auto"/>
              <w:rPr>
                <w:rFonts w:ascii="Arial" w:eastAsia="Times New Roman" w:hAnsi="Arial" w:cs="Arial"/>
                <w:kern w:val="0"/>
                <w:lang w:eastAsia="tr-TR"/>
                <w14:ligatures w14:val="none"/>
              </w:rPr>
            </w:pPr>
            <w:r w:rsidRPr="00E36568">
              <w:rPr>
                <w:rFonts w:ascii="Arial" w:eastAsia="Times New Roman" w:hAnsi="Arial" w:cs="Arial"/>
                <w:kern w:val="0"/>
                <w:lang w:eastAsia="tr-TR"/>
                <w14:ligatures w14:val="none"/>
              </w:rPr>
              <w:t>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137" w:type="dxa"/>
              <w:left w:w="0" w:type="dxa"/>
              <w:bottom w:w="137" w:type="dxa"/>
              <w:right w:w="0" w:type="dxa"/>
            </w:tcMar>
            <w:vAlign w:val="bottom"/>
            <w:hideMark/>
          </w:tcPr>
          <w:p w14:paraId="2E0C6318" w14:textId="3BF806D9" w:rsidR="009B4411" w:rsidRPr="00E36568" w:rsidRDefault="00083A42" w:rsidP="009B4411">
            <w:pPr>
              <w:spacing w:after="0" w:line="240" w:lineRule="auto"/>
              <w:rPr>
                <w:rFonts w:ascii="Arial" w:eastAsia="Times New Roman" w:hAnsi="Arial" w:cs="Arial"/>
                <w:kern w:val="0"/>
                <w:lang w:eastAsia="tr-TR"/>
                <w14:ligatures w14:val="none"/>
              </w:rPr>
            </w:pPr>
            <w:r w:rsidRPr="00E36568">
              <w:rPr>
                <w:rFonts w:ascii="Arial" w:eastAsia="Times New Roman" w:hAnsi="Arial" w:cs="Arial"/>
                <w:kern w:val="0"/>
                <w:lang w:eastAsia="tr-TR"/>
                <w14:ligatures w14:val="none"/>
              </w:rPr>
              <w:t>5791/2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137" w:type="dxa"/>
              <w:left w:w="0" w:type="dxa"/>
              <w:bottom w:w="137" w:type="dxa"/>
              <w:right w:w="0" w:type="dxa"/>
            </w:tcMar>
            <w:vAlign w:val="bottom"/>
            <w:hideMark/>
          </w:tcPr>
          <w:p w14:paraId="2C4251F5" w14:textId="7306BDD0" w:rsidR="009B4411" w:rsidRPr="00E36568" w:rsidRDefault="00E36568" w:rsidP="009B4411">
            <w:pPr>
              <w:spacing w:after="0" w:line="240" w:lineRule="auto"/>
              <w:rPr>
                <w:rFonts w:ascii="Arial" w:eastAsia="Times New Roman" w:hAnsi="Arial" w:cs="Arial"/>
                <w:kern w:val="0"/>
                <w:lang w:eastAsia="tr-TR"/>
                <w14:ligatures w14:val="none"/>
              </w:rPr>
            </w:pPr>
            <w:r w:rsidRPr="00E36568">
              <w:rPr>
                <w:rFonts w:ascii="Arial" w:eastAsia="Times New Roman" w:hAnsi="Arial" w:cs="Arial"/>
                <w:kern w:val="0"/>
                <w:lang w:eastAsia="tr-TR"/>
                <w14:ligatures w14:val="none"/>
              </w:rPr>
              <w:t>3.</w:t>
            </w:r>
            <w:r w:rsidR="00855D61">
              <w:rPr>
                <w:rFonts w:ascii="Arial" w:eastAsia="Times New Roman" w:hAnsi="Arial" w:cs="Arial"/>
                <w:kern w:val="0"/>
                <w:lang w:eastAsia="tr-TR"/>
                <w14:ligatures w14:val="none"/>
              </w:rPr>
              <w:t>2</w:t>
            </w:r>
            <w:r w:rsidRPr="00E36568">
              <w:rPr>
                <w:rFonts w:ascii="Arial" w:eastAsia="Times New Roman" w:hAnsi="Arial" w:cs="Arial"/>
                <w:kern w:val="0"/>
                <w:lang w:eastAsia="tr-TR"/>
                <w14:ligatures w14:val="none"/>
              </w:rPr>
              <w:t>66,71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137" w:type="dxa"/>
              <w:left w:w="0" w:type="dxa"/>
              <w:bottom w:w="137" w:type="dxa"/>
              <w:right w:w="0" w:type="dxa"/>
            </w:tcMar>
            <w:vAlign w:val="bottom"/>
            <w:hideMark/>
          </w:tcPr>
          <w:p w14:paraId="074EED5D" w14:textId="6C7FD53E" w:rsidR="009B4411" w:rsidRPr="00E36568" w:rsidRDefault="00E36568" w:rsidP="009B4411">
            <w:pPr>
              <w:spacing w:after="0" w:line="240" w:lineRule="auto"/>
              <w:rPr>
                <w:rFonts w:ascii="Arial" w:eastAsia="Times New Roman" w:hAnsi="Arial" w:cs="Arial"/>
                <w:kern w:val="0"/>
                <w:lang w:eastAsia="tr-TR"/>
                <w14:ligatures w14:val="none"/>
              </w:rPr>
            </w:pPr>
            <w:r>
              <w:rPr>
                <w:rFonts w:ascii="Arial" w:eastAsia="Times New Roman" w:hAnsi="Arial" w:cs="Arial"/>
                <w:kern w:val="0"/>
                <w:lang w:eastAsia="tr-TR"/>
                <w14:ligatures w14:val="none"/>
              </w:rPr>
              <w:t>35.345,</w:t>
            </w:r>
            <w:r w:rsidR="00930358">
              <w:rPr>
                <w:rFonts w:ascii="Arial" w:eastAsia="Times New Roman" w:hAnsi="Arial" w:cs="Arial"/>
                <w:kern w:val="0"/>
                <w:lang w:eastAsia="tr-TR"/>
                <w14:ligatures w14:val="none"/>
              </w:rPr>
              <w:t>6</w:t>
            </w:r>
            <w:r>
              <w:rPr>
                <w:rFonts w:ascii="Arial" w:eastAsia="Times New Roman" w:hAnsi="Arial" w:cs="Arial"/>
                <w:kern w:val="0"/>
                <w:lang w:eastAsia="tr-TR"/>
                <w14:ligatures w14:val="none"/>
              </w:rPr>
              <w:t xml:space="preserve">1 </w:t>
            </w:r>
          </w:p>
        </w:tc>
      </w:tr>
    </w:tbl>
    <w:p w14:paraId="639B9998" w14:textId="0ACB2AEE" w:rsidR="00752013" w:rsidRPr="00FE11D3" w:rsidRDefault="00FE11D3" w:rsidP="00752013">
      <w:pPr>
        <w:pStyle w:val="NormalWeb"/>
        <w:rPr>
          <w:rFonts w:ascii="Arial" w:hAnsi="Arial" w:cs="Arial"/>
          <w:b/>
          <w:bCs/>
          <w:noProof/>
          <w:sz w:val="22"/>
          <w:szCs w:val="22"/>
        </w:rPr>
      </w:pPr>
      <w:r>
        <w:rPr>
          <w:rFonts w:ascii="Arial" w:hAnsi="Arial" w:cs="Arial"/>
          <w:b/>
          <w:bCs/>
          <w:noProof/>
          <w:sz w:val="22"/>
          <w:szCs w:val="22"/>
        </w:rPr>
        <w:t xml:space="preserve">PARSEL </w:t>
      </w:r>
      <w:r w:rsidR="00752013" w:rsidRPr="00FE11D3">
        <w:rPr>
          <w:rFonts w:ascii="Arial" w:hAnsi="Arial" w:cs="Arial"/>
          <w:b/>
          <w:bCs/>
          <w:noProof/>
          <w:sz w:val="22"/>
          <w:szCs w:val="22"/>
        </w:rPr>
        <w:t xml:space="preserve">YAPILAŞMA </w:t>
      </w:r>
      <w:r>
        <w:rPr>
          <w:rFonts w:ascii="Arial" w:hAnsi="Arial" w:cs="Arial"/>
          <w:b/>
          <w:bCs/>
          <w:noProof/>
          <w:sz w:val="22"/>
          <w:szCs w:val="22"/>
        </w:rPr>
        <w:t>ŞARTLARI</w:t>
      </w:r>
      <w:r w:rsidR="00752013" w:rsidRPr="00FE11D3">
        <w:rPr>
          <w:rFonts w:ascii="Arial" w:hAnsi="Arial" w:cs="Arial"/>
          <w:b/>
          <w:bCs/>
          <w:noProof/>
          <w:sz w:val="22"/>
          <w:szCs w:val="22"/>
        </w:rPr>
        <w:t>:</w:t>
      </w:r>
    </w:p>
    <w:p w14:paraId="109FE669" w14:textId="74CC263D" w:rsidR="002E3313" w:rsidRPr="00752013" w:rsidRDefault="002E3313" w:rsidP="00752013">
      <w:pPr>
        <w:pStyle w:val="NormalWeb"/>
        <w:rPr>
          <w:rFonts w:ascii="Arial" w:hAnsi="Arial" w:cs="Arial"/>
          <w:noProof/>
          <w:sz w:val="22"/>
          <w:szCs w:val="22"/>
        </w:rPr>
      </w:pPr>
      <w:r w:rsidRPr="00752013">
        <w:rPr>
          <w:rFonts w:ascii="Arial" w:hAnsi="Arial" w:cs="Arial"/>
          <w:noProof/>
          <w:sz w:val="22"/>
          <w:szCs w:val="22"/>
        </w:rPr>
        <w:t>Ön Bahçe Çekme Mesafesi:</w:t>
      </w:r>
      <w:r w:rsidR="00FE11D3">
        <w:rPr>
          <w:rFonts w:ascii="Arial" w:hAnsi="Arial" w:cs="Arial"/>
          <w:noProof/>
          <w:sz w:val="22"/>
          <w:szCs w:val="22"/>
        </w:rPr>
        <w:tab/>
      </w:r>
      <w:r w:rsidRPr="00752013">
        <w:rPr>
          <w:rFonts w:ascii="Arial" w:hAnsi="Arial" w:cs="Arial"/>
          <w:noProof/>
          <w:sz w:val="22"/>
          <w:szCs w:val="22"/>
        </w:rPr>
        <w:tab/>
      </w:r>
      <w:r w:rsidR="00FE11D3">
        <w:rPr>
          <w:rFonts w:ascii="Arial" w:hAnsi="Arial" w:cs="Arial"/>
          <w:noProof/>
          <w:sz w:val="22"/>
          <w:szCs w:val="22"/>
        </w:rPr>
        <w:tab/>
      </w:r>
      <w:r w:rsidRPr="00752013">
        <w:rPr>
          <w:rFonts w:ascii="Arial" w:hAnsi="Arial" w:cs="Arial"/>
          <w:noProof/>
          <w:sz w:val="22"/>
          <w:szCs w:val="22"/>
        </w:rPr>
        <w:t>8.00 mt</w:t>
      </w:r>
    </w:p>
    <w:p w14:paraId="7C633E0B" w14:textId="7A7FA479" w:rsidR="002E3313" w:rsidRPr="00752013" w:rsidRDefault="002E3313" w:rsidP="00752013">
      <w:pPr>
        <w:pStyle w:val="NormalWeb"/>
        <w:rPr>
          <w:rFonts w:ascii="Arial" w:hAnsi="Arial" w:cs="Arial"/>
          <w:noProof/>
          <w:sz w:val="22"/>
          <w:szCs w:val="22"/>
        </w:rPr>
      </w:pPr>
      <w:r w:rsidRPr="00752013">
        <w:rPr>
          <w:rFonts w:ascii="Arial" w:hAnsi="Arial" w:cs="Arial"/>
          <w:noProof/>
          <w:sz w:val="22"/>
          <w:szCs w:val="22"/>
        </w:rPr>
        <w:t>Yan ve Arka Bahçe Çekme Mesafesi:</w:t>
      </w:r>
      <w:r w:rsidRPr="00752013">
        <w:rPr>
          <w:rFonts w:ascii="Arial" w:hAnsi="Arial" w:cs="Arial"/>
          <w:noProof/>
          <w:sz w:val="22"/>
          <w:szCs w:val="22"/>
        </w:rPr>
        <w:tab/>
        <w:t>7.00 mt-7.00 mt-7.00 mt</w:t>
      </w:r>
    </w:p>
    <w:p w14:paraId="484A1DB7" w14:textId="77777777" w:rsidR="00FE11D3" w:rsidRDefault="00752013" w:rsidP="00752013">
      <w:pPr>
        <w:pStyle w:val="NormalWeb"/>
        <w:rPr>
          <w:rFonts w:ascii="Arial" w:hAnsi="Arial" w:cs="Arial"/>
          <w:noProof/>
          <w:sz w:val="22"/>
          <w:szCs w:val="22"/>
        </w:rPr>
      </w:pPr>
      <w:r w:rsidRPr="00752013">
        <w:rPr>
          <w:rFonts w:ascii="Arial" w:hAnsi="Arial" w:cs="Arial"/>
          <w:noProof/>
          <w:sz w:val="22"/>
          <w:szCs w:val="22"/>
        </w:rPr>
        <w:t xml:space="preserve">TAKS: 0.55 </w:t>
      </w:r>
      <w:r w:rsidR="00FE11D3">
        <w:rPr>
          <w:rFonts w:ascii="Arial" w:hAnsi="Arial" w:cs="Arial"/>
          <w:noProof/>
          <w:sz w:val="22"/>
          <w:szCs w:val="22"/>
        </w:rPr>
        <w:tab/>
        <w:t>- EMSAL: 0.70  -  H: Serbest</w:t>
      </w:r>
      <w:r w:rsidR="00FE11D3">
        <w:rPr>
          <w:rFonts w:ascii="Arial" w:hAnsi="Arial" w:cs="Arial"/>
          <w:noProof/>
          <w:sz w:val="22"/>
          <w:szCs w:val="22"/>
        </w:rPr>
        <w:tab/>
      </w:r>
    </w:p>
    <w:p w14:paraId="5F7AE362" w14:textId="241DAA86" w:rsidR="002E3313" w:rsidRPr="00FD63E9" w:rsidRDefault="00FD63E9" w:rsidP="002E3313">
      <w:pPr>
        <w:pStyle w:val="NormalWeb"/>
        <w:rPr>
          <w:rFonts w:ascii="Arial" w:hAnsi="Arial" w:cs="Arial"/>
          <w:noProof/>
          <w:sz w:val="22"/>
          <w:szCs w:val="22"/>
        </w:rPr>
      </w:pPr>
      <w:r w:rsidRPr="003C6859">
        <w:rPr>
          <w:rFonts w:ascii="Arial" w:hAnsi="Arial" w:cs="Arial"/>
          <w:b/>
          <w:bCs/>
          <w:noProof/>
          <w:sz w:val="22"/>
          <w:szCs w:val="22"/>
        </w:rPr>
        <w:t>Not:</w:t>
      </w:r>
      <w:r>
        <w:rPr>
          <w:rFonts w:ascii="Arial" w:hAnsi="Arial" w:cs="Arial"/>
          <w:noProof/>
          <w:sz w:val="22"/>
          <w:szCs w:val="22"/>
        </w:rPr>
        <w:tab/>
      </w:r>
      <w:r w:rsidR="00FE11D3" w:rsidRPr="00FE11D3">
        <w:rPr>
          <w:rFonts w:ascii="Arial" w:hAnsi="Arial" w:cs="Arial"/>
          <w:noProof/>
          <w:sz w:val="22"/>
          <w:szCs w:val="22"/>
        </w:rPr>
        <w:t>Organize Sanayi Bölgeleri Uygulama Yönetmeliği 43. maddesi gereği; * Parsel alanının 1/4'ünden az taban alanlı proje üretilemez.</w:t>
      </w:r>
      <w:r w:rsidR="003C6859">
        <w:rPr>
          <w:rFonts w:ascii="Arial" w:hAnsi="Arial" w:cs="Arial"/>
          <w:noProof/>
          <w:sz w:val="22"/>
          <w:szCs w:val="22"/>
        </w:rPr>
        <w:t>’’</w:t>
      </w:r>
      <w:r w:rsidR="00FE11D3">
        <w:rPr>
          <w:rFonts w:ascii="Arial" w:hAnsi="Arial" w:cs="Arial"/>
          <w:noProof/>
          <w:sz w:val="22"/>
          <w:szCs w:val="22"/>
        </w:rPr>
        <w:tab/>
      </w:r>
    </w:p>
    <w:p w14:paraId="508D3894" w14:textId="6156F17B" w:rsidR="002E3313" w:rsidRDefault="002E3313" w:rsidP="002E3313">
      <w:pPr>
        <w:pStyle w:val="NormalWeb"/>
      </w:pPr>
      <w:r>
        <w:rPr>
          <w:noProof/>
        </w:rPr>
        <w:drawing>
          <wp:inline distT="0" distB="0" distL="0" distR="0" wp14:anchorId="7B56095A" wp14:editId="5FFE0CC2">
            <wp:extent cx="4907062" cy="3906456"/>
            <wp:effectExtent l="0" t="0" r="8255" b="0"/>
            <wp:docPr id="205550806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15300" cy="3913014"/>
                    </a:xfrm>
                    <a:prstGeom prst="rect">
                      <a:avLst/>
                    </a:prstGeom>
                    <a:noFill/>
                  </pic:spPr>
                </pic:pic>
              </a:graphicData>
            </a:graphic>
          </wp:inline>
        </w:drawing>
      </w:r>
    </w:p>
    <w:p w14:paraId="19F29684" w14:textId="77777777" w:rsidR="002E3313" w:rsidRDefault="002E3313" w:rsidP="009B4411">
      <w:pPr>
        <w:jc w:val="both"/>
        <w:rPr>
          <w:rFonts w:ascii="Arial" w:hAnsi="Arial" w:cs="Arial"/>
        </w:rPr>
      </w:pPr>
    </w:p>
    <w:p w14:paraId="2B6D169B" w14:textId="77777777" w:rsidR="002E3313" w:rsidRDefault="002E3313" w:rsidP="009B4411">
      <w:pPr>
        <w:jc w:val="both"/>
        <w:rPr>
          <w:rFonts w:ascii="Arial" w:hAnsi="Arial" w:cs="Arial"/>
        </w:rPr>
      </w:pPr>
    </w:p>
    <w:p w14:paraId="5E072D9B" w14:textId="77777777" w:rsidR="002E3313" w:rsidRDefault="002E3313" w:rsidP="009B4411">
      <w:pPr>
        <w:jc w:val="both"/>
        <w:rPr>
          <w:rFonts w:ascii="Arial" w:hAnsi="Arial" w:cs="Arial"/>
        </w:rPr>
      </w:pPr>
    </w:p>
    <w:p w14:paraId="58BE6377" w14:textId="7E36241A" w:rsidR="00FB602E" w:rsidRDefault="009C4D6B" w:rsidP="009B4411">
      <w:pPr>
        <w:jc w:val="both"/>
        <w:rPr>
          <w:rFonts w:ascii="Arial" w:hAnsi="Arial" w:cs="Arial"/>
        </w:rPr>
      </w:pPr>
      <w:r>
        <w:rPr>
          <w:rFonts w:ascii="Arial" w:hAnsi="Arial" w:cs="Arial"/>
          <w:b/>
          <w:bCs/>
        </w:rPr>
        <w:lastRenderedPageBreak/>
        <w:t>3</w:t>
      </w:r>
      <w:r w:rsidR="00FB602E" w:rsidRPr="00FE11D3">
        <w:rPr>
          <w:rFonts w:ascii="Arial" w:hAnsi="Arial" w:cs="Arial"/>
          <w:b/>
          <w:bCs/>
        </w:rPr>
        <w:t>)</w:t>
      </w:r>
      <w:r w:rsidR="00FB602E">
        <w:rPr>
          <w:rFonts w:ascii="Arial" w:hAnsi="Arial" w:cs="Arial"/>
        </w:rPr>
        <w:tab/>
      </w:r>
      <w:r w:rsidR="00FB602E" w:rsidRPr="00FB602E">
        <w:rPr>
          <w:rFonts w:ascii="Arial" w:hAnsi="Arial" w:cs="Arial"/>
        </w:rPr>
        <w:t xml:space="preserve">Tahsis başvuru sayısının 5 ve altında olması durumunda ilan şartlarını sağlayan firmalar açık artırma ihalesine davet edilecektir. Tahsis başvuru sayısının 6 ve üzerinde olması durumunda aşağıda belirtilen Tip Değerlendirme Tablosu göre Bölgemizce puanlama yapılacak, en yüksek puana sahip ilk 5 firma belirlenecek ve firmalar açık artırma ihalesine davet edilecektir. Tahsis başvuru sayısının 1 olması durumunda doğrudan tahsis yöntemi uygulanacaktır.  </w:t>
      </w:r>
    </w:p>
    <w:p w14:paraId="4E411C85" w14:textId="719B5353" w:rsidR="00871D1A" w:rsidRDefault="00871D1A" w:rsidP="009B4411">
      <w:pPr>
        <w:jc w:val="both"/>
        <w:rPr>
          <w:rFonts w:ascii="Arial" w:hAnsi="Arial" w:cs="Arial"/>
        </w:rPr>
      </w:pPr>
      <w:r>
        <w:rPr>
          <w:noProof/>
        </w:rPr>
        <w:drawing>
          <wp:inline distT="0" distB="0" distL="0" distR="0" wp14:anchorId="6ED88EE3" wp14:editId="018C195F">
            <wp:extent cx="5755267" cy="2870522"/>
            <wp:effectExtent l="0" t="0" r="0" b="6350"/>
            <wp:docPr id="3" name="Resim 2">
              <a:extLst xmlns:a="http://schemas.openxmlformats.org/drawingml/2006/main">
                <a:ext uri="{FF2B5EF4-FFF2-40B4-BE49-F238E27FC236}">
                  <a16:creationId xmlns:a16="http://schemas.microsoft.com/office/drawing/2014/main" id="{75BBA2FD-3AF4-70A5-F415-967BF7F992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2">
                      <a:extLst>
                        <a:ext uri="{FF2B5EF4-FFF2-40B4-BE49-F238E27FC236}">
                          <a16:creationId xmlns:a16="http://schemas.microsoft.com/office/drawing/2014/main" id="{75BBA2FD-3AF4-70A5-F415-967BF7F99229}"/>
                        </a:ext>
                      </a:extLst>
                    </pic:cNvPr>
                    <pic:cNvPicPr>
                      <a:picLocks noChangeAspect="1"/>
                    </pic:cNvPicPr>
                  </pic:nvPicPr>
                  <pic:blipFill>
                    <a:blip r:embed="rId7"/>
                    <a:stretch>
                      <a:fillRect/>
                    </a:stretch>
                  </pic:blipFill>
                  <pic:spPr>
                    <a:xfrm>
                      <a:off x="0" y="0"/>
                      <a:ext cx="5781415" cy="2883563"/>
                    </a:xfrm>
                    <a:prstGeom prst="rect">
                      <a:avLst/>
                    </a:prstGeom>
                  </pic:spPr>
                </pic:pic>
              </a:graphicData>
            </a:graphic>
          </wp:inline>
        </w:drawing>
      </w:r>
    </w:p>
    <w:p w14:paraId="46DC9B83" w14:textId="60B2FF3F" w:rsidR="00FB2D76" w:rsidRDefault="009C4D6B" w:rsidP="009B4411">
      <w:pPr>
        <w:jc w:val="both"/>
        <w:rPr>
          <w:rFonts w:ascii="Arial" w:hAnsi="Arial" w:cs="Arial"/>
        </w:rPr>
      </w:pPr>
      <w:r>
        <w:rPr>
          <w:rFonts w:ascii="Arial" w:hAnsi="Arial" w:cs="Arial"/>
          <w:b/>
          <w:bCs/>
        </w:rPr>
        <w:t>4</w:t>
      </w:r>
      <w:r w:rsidR="00FB602E" w:rsidRPr="00FE11D3">
        <w:rPr>
          <w:rFonts w:ascii="Arial" w:hAnsi="Arial" w:cs="Arial"/>
          <w:b/>
          <w:bCs/>
        </w:rPr>
        <w:t>)</w:t>
      </w:r>
      <w:r w:rsidR="00FB602E">
        <w:rPr>
          <w:rFonts w:ascii="Arial" w:hAnsi="Arial" w:cs="Arial"/>
        </w:rPr>
        <w:tab/>
      </w:r>
      <w:r w:rsidR="00FB602E" w:rsidRPr="009C4D6B">
        <w:rPr>
          <w:rFonts w:ascii="Arial" w:hAnsi="Arial" w:cs="Arial"/>
        </w:rPr>
        <w:t>İhale satış bedeli %</w:t>
      </w:r>
      <w:r w:rsidR="00F75212" w:rsidRPr="009C4D6B">
        <w:rPr>
          <w:rFonts w:ascii="Arial" w:hAnsi="Arial" w:cs="Arial"/>
        </w:rPr>
        <w:t>100</w:t>
      </w:r>
      <w:r w:rsidR="00FB602E" w:rsidRPr="009C4D6B">
        <w:rPr>
          <w:rFonts w:ascii="Arial" w:hAnsi="Arial" w:cs="Arial"/>
        </w:rPr>
        <w:t xml:space="preserve"> </w:t>
      </w:r>
      <w:r w:rsidR="00F75212" w:rsidRPr="009C4D6B">
        <w:rPr>
          <w:rFonts w:ascii="Arial" w:hAnsi="Arial" w:cs="Arial"/>
        </w:rPr>
        <w:t>peşin</w:t>
      </w:r>
      <w:r w:rsidR="00B820A6">
        <w:rPr>
          <w:rFonts w:ascii="Arial" w:hAnsi="Arial" w:cs="Arial"/>
        </w:rPr>
        <w:t xml:space="preserve"> ödeme</w:t>
      </w:r>
      <w:r w:rsidR="00F75212" w:rsidRPr="009C4D6B">
        <w:rPr>
          <w:rFonts w:ascii="Arial" w:hAnsi="Arial" w:cs="Arial"/>
        </w:rPr>
        <w:t xml:space="preserve"> </w:t>
      </w:r>
      <w:r w:rsidR="00FB602E" w:rsidRPr="009C4D6B">
        <w:rPr>
          <w:rFonts w:ascii="Arial" w:hAnsi="Arial" w:cs="Arial"/>
        </w:rPr>
        <w:t>şeklindedir. Satış bedeli ihalenin onayından sonra yapılan tebligatın veya doğrudan tahsis tebligatının ulaşmasından itibaren 10 iş günü içerisinde peşin</w:t>
      </w:r>
      <w:r w:rsidR="00DD1A4A">
        <w:rPr>
          <w:rFonts w:ascii="Arial" w:hAnsi="Arial" w:cs="Arial"/>
        </w:rPr>
        <w:t xml:space="preserve"> </w:t>
      </w:r>
      <w:r w:rsidR="00B820A6">
        <w:rPr>
          <w:rFonts w:ascii="Arial" w:hAnsi="Arial" w:cs="Arial"/>
        </w:rPr>
        <w:t xml:space="preserve">olarak </w:t>
      </w:r>
      <w:r w:rsidR="00B820A6" w:rsidRPr="009C4D6B">
        <w:rPr>
          <w:rFonts w:ascii="Arial" w:hAnsi="Arial" w:cs="Arial"/>
        </w:rPr>
        <w:t>yatırılacaktır</w:t>
      </w:r>
      <w:r w:rsidR="00F75212" w:rsidRPr="009C4D6B">
        <w:rPr>
          <w:rFonts w:ascii="Arial" w:hAnsi="Arial" w:cs="Arial"/>
        </w:rPr>
        <w:t>.</w:t>
      </w:r>
    </w:p>
    <w:p w14:paraId="71829098" w14:textId="0C16CE19" w:rsidR="00FB2D76" w:rsidRDefault="009C4D6B" w:rsidP="009B4411">
      <w:pPr>
        <w:jc w:val="both"/>
        <w:rPr>
          <w:rFonts w:ascii="Arial" w:hAnsi="Arial" w:cs="Arial"/>
        </w:rPr>
      </w:pPr>
      <w:r>
        <w:rPr>
          <w:rFonts w:ascii="Arial" w:hAnsi="Arial" w:cs="Arial"/>
          <w:b/>
          <w:bCs/>
        </w:rPr>
        <w:t>5</w:t>
      </w:r>
      <w:r w:rsidR="00FB2D76" w:rsidRPr="00FE11D3">
        <w:rPr>
          <w:rFonts w:ascii="Arial" w:hAnsi="Arial" w:cs="Arial"/>
          <w:b/>
          <w:bCs/>
        </w:rPr>
        <w:t>)</w:t>
      </w:r>
      <w:r w:rsidR="00FB2D76">
        <w:rPr>
          <w:rFonts w:ascii="Arial" w:hAnsi="Arial" w:cs="Arial"/>
        </w:rPr>
        <w:tab/>
      </w:r>
      <w:r w:rsidR="00FB2D76" w:rsidRPr="00FB2D76">
        <w:rPr>
          <w:rFonts w:ascii="Arial" w:hAnsi="Arial" w:cs="Arial"/>
        </w:rPr>
        <w:t xml:space="preserve">Satış işlemi gerçekleştirilen, arsa tahsis sözleşmesi imzalanarak peşinat gerçekleştirilen taşınmazın ihale alıcısı veya doğrudan tahsis alıcısı sözleşmeyi tek taraflı feshederek yaptığı ödemelerin iadesini talep etmesi halinde herhangi bir faiz, kur farkı, tazminat ve benzeri ödenmeksizin yalnızca ödemiş olduğu anapara </w:t>
      </w:r>
      <w:r w:rsidR="00FB2D76">
        <w:rPr>
          <w:rFonts w:ascii="Arial" w:hAnsi="Arial" w:cs="Arial"/>
        </w:rPr>
        <w:t>Nilüfer</w:t>
      </w:r>
      <w:r w:rsidR="00FB2D76" w:rsidRPr="00FB2D76">
        <w:rPr>
          <w:rFonts w:ascii="Arial" w:hAnsi="Arial" w:cs="Arial"/>
        </w:rPr>
        <w:t xml:space="preserve"> Organize Sanayi Bölgesi Müdürlüğü’nün belirleyeceği vade ve taksitlerle yapılacak olup, bu husus ihale alıcısı veya doğrudan tahsis alıcısı tarafından kayıtsız ve şartsız olarak kabul edilmiştir. Ayrıca ihalede belirlenmiş olan geçici teminat tutarı kadar bedel (peşin ödenen geçici teminat bedeli veya teminat mektubu) kayıtsız ve şartsız olarak başka hüküm ve ihtarata gerek kalmaksızın</w:t>
      </w:r>
      <w:r w:rsidR="00FB2D76">
        <w:rPr>
          <w:rFonts w:ascii="Arial" w:hAnsi="Arial" w:cs="Arial"/>
        </w:rPr>
        <w:t xml:space="preserve"> Nilüfer</w:t>
      </w:r>
      <w:r w:rsidR="00FB2D76" w:rsidRPr="00FB2D76">
        <w:rPr>
          <w:rFonts w:ascii="Arial" w:hAnsi="Arial" w:cs="Arial"/>
        </w:rPr>
        <w:t xml:space="preserve"> OSB'ye irat kaydedilecek olup bu hususta ihale alıcısı tarafından kayıtsız ve şartsız olarak kabul edilmiştir.  </w:t>
      </w:r>
    </w:p>
    <w:p w14:paraId="0AD92B89" w14:textId="08251570" w:rsidR="00F75212" w:rsidRPr="009C4D6B" w:rsidRDefault="009C4D6B" w:rsidP="00FE11D3">
      <w:pPr>
        <w:jc w:val="both"/>
        <w:rPr>
          <w:rFonts w:ascii="Arial" w:hAnsi="Arial" w:cs="Arial"/>
        </w:rPr>
      </w:pPr>
      <w:r>
        <w:rPr>
          <w:rFonts w:ascii="Arial" w:hAnsi="Arial" w:cs="Arial"/>
          <w:b/>
          <w:bCs/>
        </w:rPr>
        <w:t>6</w:t>
      </w:r>
      <w:r w:rsidR="00716A92" w:rsidRPr="00FE11D3">
        <w:rPr>
          <w:rFonts w:ascii="Arial" w:hAnsi="Arial" w:cs="Arial"/>
          <w:b/>
          <w:bCs/>
        </w:rPr>
        <w:t>)</w:t>
      </w:r>
      <w:r w:rsidR="00716A92">
        <w:rPr>
          <w:rFonts w:ascii="Arial" w:hAnsi="Arial" w:cs="Arial"/>
        </w:rPr>
        <w:tab/>
        <w:t xml:space="preserve">Nilüfer </w:t>
      </w:r>
      <w:r w:rsidR="00716A92" w:rsidRPr="00716A92">
        <w:rPr>
          <w:rFonts w:ascii="Arial" w:hAnsi="Arial" w:cs="Arial"/>
        </w:rPr>
        <w:t xml:space="preserve">Organize Sanayi Bölgesi Müdürlüğünce belirlenen “OSB’de Kurulamayacak Tesisler” listesi aşağıdaki gibidir. </w:t>
      </w:r>
    </w:p>
    <w:p w14:paraId="4606031E" w14:textId="066925BB" w:rsidR="00FE11D3" w:rsidRDefault="00871D1A" w:rsidP="00FE11D3">
      <w:pPr>
        <w:jc w:val="both"/>
        <w:rPr>
          <w:rFonts w:ascii="Arial" w:hAnsi="Arial" w:cs="Arial"/>
          <w:b/>
        </w:rPr>
      </w:pPr>
      <w:r w:rsidRPr="00871D1A">
        <w:rPr>
          <w:rFonts w:ascii="Arial" w:hAnsi="Arial" w:cs="Arial"/>
          <w:b/>
        </w:rPr>
        <w:t xml:space="preserve">NİLÜFER ORGANİZE SANAYİ BÖLGESİ SINIRLARI DAHİLİNDE KURULAMAYACAK TESİSLER </w:t>
      </w:r>
    </w:p>
    <w:p w14:paraId="4F043E5C" w14:textId="77777777" w:rsidR="00FE11D3" w:rsidRPr="00FE11D3" w:rsidRDefault="00871D1A" w:rsidP="00FE11D3">
      <w:pPr>
        <w:pStyle w:val="ListeParagraf"/>
        <w:numPr>
          <w:ilvl w:val="0"/>
          <w:numId w:val="5"/>
        </w:numPr>
        <w:jc w:val="both"/>
        <w:rPr>
          <w:rFonts w:ascii="Arial" w:hAnsi="Arial" w:cs="Arial"/>
          <w:b/>
        </w:rPr>
      </w:pPr>
      <w:r w:rsidRPr="00FE11D3">
        <w:rPr>
          <w:rFonts w:ascii="Arial" w:hAnsi="Arial" w:cs="Arial"/>
        </w:rPr>
        <w:t>Boyahane, tabakhane, blok mermer işle yerleri ve patlayıcı maddeler ile ilgili faaliyetler,</w:t>
      </w:r>
    </w:p>
    <w:p w14:paraId="1280B194" w14:textId="77777777" w:rsidR="00FE11D3" w:rsidRPr="00FE11D3" w:rsidRDefault="00871D1A" w:rsidP="00FE11D3">
      <w:pPr>
        <w:pStyle w:val="ListeParagraf"/>
        <w:numPr>
          <w:ilvl w:val="0"/>
          <w:numId w:val="5"/>
        </w:numPr>
        <w:jc w:val="both"/>
        <w:rPr>
          <w:rFonts w:ascii="Arial" w:hAnsi="Arial" w:cs="Arial"/>
          <w:b/>
        </w:rPr>
      </w:pPr>
      <w:r w:rsidRPr="00FE11D3">
        <w:rPr>
          <w:rFonts w:ascii="Arial" w:hAnsi="Arial" w:cs="Arial"/>
          <w:lang w:val="en-US"/>
        </w:rPr>
        <w:t>Ham petrol rafinerileri</w:t>
      </w:r>
    </w:p>
    <w:p w14:paraId="63AB7D98" w14:textId="77777777" w:rsidR="00FE11D3" w:rsidRPr="00FE11D3" w:rsidRDefault="00871D1A" w:rsidP="00FE11D3">
      <w:pPr>
        <w:pStyle w:val="ListeParagraf"/>
        <w:numPr>
          <w:ilvl w:val="0"/>
          <w:numId w:val="5"/>
        </w:numPr>
        <w:jc w:val="both"/>
        <w:rPr>
          <w:rFonts w:ascii="Arial" w:hAnsi="Arial" w:cs="Arial"/>
          <w:b/>
        </w:rPr>
      </w:pPr>
      <w:r w:rsidRPr="00FE11D3">
        <w:rPr>
          <w:rFonts w:ascii="Arial" w:hAnsi="Arial" w:cs="Arial"/>
          <w:lang w:val="en-US"/>
        </w:rPr>
        <w:t>Kömür veya bitümlü şistin sıvılaştırıldığı ve gazlaştırıldığı tesisler ile asfalt plent tesisleri</w:t>
      </w:r>
    </w:p>
    <w:p w14:paraId="6AF2A4D9" w14:textId="77777777" w:rsidR="00FE11D3" w:rsidRPr="00FE11D3" w:rsidRDefault="00871D1A" w:rsidP="00FE11D3">
      <w:pPr>
        <w:pStyle w:val="ListeParagraf"/>
        <w:numPr>
          <w:ilvl w:val="0"/>
          <w:numId w:val="5"/>
        </w:numPr>
        <w:jc w:val="both"/>
        <w:rPr>
          <w:rFonts w:ascii="Arial" w:hAnsi="Arial" w:cs="Arial"/>
          <w:b/>
        </w:rPr>
      </w:pPr>
      <w:r w:rsidRPr="00FE11D3">
        <w:rPr>
          <w:rFonts w:ascii="Arial" w:hAnsi="Arial" w:cs="Arial"/>
          <w:lang w:val="en-US"/>
        </w:rPr>
        <w:t>Sıvılaştırılmış petrol gazı dolum ve depolama tesisleri</w:t>
      </w:r>
    </w:p>
    <w:p w14:paraId="423AAB6D" w14:textId="77777777" w:rsidR="00FE11D3" w:rsidRPr="00FE11D3" w:rsidRDefault="00871D1A" w:rsidP="00FE11D3">
      <w:pPr>
        <w:pStyle w:val="ListeParagraf"/>
        <w:numPr>
          <w:ilvl w:val="0"/>
          <w:numId w:val="5"/>
        </w:numPr>
        <w:jc w:val="both"/>
        <w:rPr>
          <w:rFonts w:ascii="Arial" w:hAnsi="Arial" w:cs="Arial"/>
          <w:b/>
        </w:rPr>
      </w:pPr>
      <w:r w:rsidRPr="00FE11D3">
        <w:rPr>
          <w:rFonts w:ascii="Arial" w:hAnsi="Arial" w:cs="Arial"/>
          <w:lang w:val="en-US"/>
        </w:rPr>
        <w:t>Çimento fabrikaları, beton santralleri, çimento klingeri üreten tesisler</w:t>
      </w:r>
    </w:p>
    <w:p w14:paraId="0607EA7A" w14:textId="77777777" w:rsidR="00FE11D3" w:rsidRPr="00FE11D3" w:rsidRDefault="00871D1A" w:rsidP="00FE11D3">
      <w:pPr>
        <w:pStyle w:val="ListeParagraf"/>
        <w:numPr>
          <w:ilvl w:val="0"/>
          <w:numId w:val="5"/>
        </w:numPr>
        <w:jc w:val="both"/>
        <w:rPr>
          <w:rFonts w:ascii="Arial" w:hAnsi="Arial" w:cs="Arial"/>
          <w:b/>
        </w:rPr>
      </w:pPr>
      <w:r w:rsidRPr="00FE11D3">
        <w:rPr>
          <w:rFonts w:ascii="Arial" w:hAnsi="Arial" w:cs="Arial"/>
          <w:lang w:val="de-DE"/>
        </w:rPr>
        <w:t>Nükleer güç santralleri ile diğer nükleer reaktörler</w:t>
      </w:r>
    </w:p>
    <w:p w14:paraId="377D473A" w14:textId="77777777" w:rsidR="00FE11D3" w:rsidRPr="00FE11D3" w:rsidRDefault="00871D1A" w:rsidP="00FE11D3">
      <w:pPr>
        <w:pStyle w:val="ListeParagraf"/>
        <w:numPr>
          <w:ilvl w:val="0"/>
          <w:numId w:val="5"/>
        </w:numPr>
        <w:jc w:val="both"/>
        <w:rPr>
          <w:rFonts w:ascii="Arial" w:hAnsi="Arial" w:cs="Arial"/>
          <w:b/>
        </w:rPr>
      </w:pPr>
      <w:r w:rsidRPr="00FE11D3">
        <w:rPr>
          <w:rFonts w:ascii="Arial" w:hAnsi="Arial" w:cs="Arial"/>
          <w:lang w:val="de-DE"/>
        </w:rPr>
        <w:t>Radyoaktif atıkların depolanması, bertarafı ve işlenerek ara/nihai ürüne dönüştürülmesi amacıyla projelendirilen tesisler ve benzeri radyoaktif atık tesisleri</w:t>
      </w:r>
    </w:p>
    <w:p w14:paraId="544FCF17" w14:textId="77777777" w:rsidR="00FE11D3" w:rsidRPr="00FE11D3" w:rsidRDefault="00871D1A" w:rsidP="00FE11D3">
      <w:pPr>
        <w:pStyle w:val="ListeParagraf"/>
        <w:numPr>
          <w:ilvl w:val="0"/>
          <w:numId w:val="5"/>
        </w:numPr>
        <w:jc w:val="both"/>
        <w:rPr>
          <w:rFonts w:ascii="Arial" w:hAnsi="Arial" w:cs="Arial"/>
          <w:b/>
        </w:rPr>
      </w:pPr>
      <w:r w:rsidRPr="00FE11D3">
        <w:rPr>
          <w:rFonts w:ascii="Arial" w:hAnsi="Arial" w:cs="Arial"/>
          <w:lang w:val="de-DE"/>
        </w:rPr>
        <w:t>Nükleer yakıtların üretilmesi veya zenginleştirilmesi ile ilgili tesisler</w:t>
      </w:r>
    </w:p>
    <w:p w14:paraId="07BE1C62" w14:textId="77777777" w:rsidR="00FE11D3" w:rsidRPr="00FE11D3" w:rsidRDefault="00871D1A" w:rsidP="00FE11D3">
      <w:pPr>
        <w:pStyle w:val="ListeParagraf"/>
        <w:numPr>
          <w:ilvl w:val="0"/>
          <w:numId w:val="5"/>
        </w:numPr>
        <w:jc w:val="both"/>
        <w:rPr>
          <w:rFonts w:ascii="Arial" w:hAnsi="Arial" w:cs="Arial"/>
          <w:b/>
        </w:rPr>
      </w:pPr>
      <w:r w:rsidRPr="00FE11D3">
        <w:rPr>
          <w:rFonts w:ascii="Arial" w:hAnsi="Arial" w:cs="Arial"/>
          <w:lang w:val="de-DE"/>
        </w:rPr>
        <w:t>Endüstriyel nitelikli, sintine ve benzeri atık suların geri kazanım tesisleri</w:t>
      </w:r>
    </w:p>
    <w:p w14:paraId="2F34911A" w14:textId="77777777" w:rsidR="00FE11D3" w:rsidRPr="00FE11D3" w:rsidRDefault="00871D1A" w:rsidP="00FE11D3">
      <w:pPr>
        <w:pStyle w:val="ListeParagraf"/>
        <w:numPr>
          <w:ilvl w:val="0"/>
          <w:numId w:val="5"/>
        </w:numPr>
        <w:jc w:val="both"/>
        <w:rPr>
          <w:rFonts w:ascii="Arial" w:hAnsi="Arial" w:cs="Arial"/>
          <w:b/>
        </w:rPr>
      </w:pPr>
      <w:r w:rsidRPr="00FE11D3">
        <w:rPr>
          <w:rFonts w:ascii="Arial" w:hAnsi="Arial" w:cs="Arial"/>
          <w:lang w:val="de-DE"/>
        </w:rPr>
        <w:lastRenderedPageBreak/>
        <w:t>Parlayıcı/patlayıcı/yakıcı maddelerin üretildiği, depolandığı ve dolumunun yapıldığı tesisler</w:t>
      </w:r>
    </w:p>
    <w:p w14:paraId="0D678CEF" w14:textId="77777777" w:rsidR="00FE11D3" w:rsidRPr="00FE11D3" w:rsidRDefault="00871D1A" w:rsidP="00FE11D3">
      <w:pPr>
        <w:pStyle w:val="ListeParagraf"/>
        <w:numPr>
          <w:ilvl w:val="0"/>
          <w:numId w:val="5"/>
        </w:numPr>
        <w:jc w:val="both"/>
        <w:rPr>
          <w:rFonts w:ascii="Arial" w:hAnsi="Arial" w:cs="Arial"/>
          <w:b/>
        </w:rPr>
      </w:pPr>
      <w:r w:rsidRPr="00FE11D3">
        <w:rPr>
          <w:rFonts w:ascii="Arial" w:hAnsi="Arial" w:cs="Arial"/>
          <w:lang w:val="en-US"/>
        </w:rPr>
        <w:t>Petrokimya kompleksleri</w:t>
      </w:r>
    </w:p>
    <w:p w14:paraId="0A891310" w14:textId="77777777" w:rsidR="00FE11D3" w:rsidRPr="00FE11D3" w:rsidRDefault="00871D1A" w:rsidP="00FE11D3">
      <w:pPr>
        <w:pStyle w:val="ListeParagraf"/>
        <w:numPr>
          <w:ilvl w:val="0"/>
          <w:numId w:val="5"/>
        </w:numPr>
        <w:jc w:val="both"/>
        <w:rPr>
          <w:rFonts w:ascii="Arial" w:hAnsi="Arial" w:cs="Arial"/>
          <w:b/>
        </w:rPr>
      </w:pPr>
      <w:r w:rsidRPr="00FE11D3">
        <w:rPr>
          <w:rFonts w:ascii="Arial" w:hAnsi="Arial" w:cs="Arial"/>
          <w:lang w:val="en-US"/>
        </w:rPr>
        <w:t>Üretiminde kapalı proses, gaz veya sıvı yakıt ve toz kaynaklarında filtre sistemlerini kullanan tesisler hariç; tuğla ve kiremit fabrikaları, kömür yıkama kireç, alçı ve zımpara tesisleri</w:t>
      </w:r>
    </w:p>
    <w:p w14:paraId="26C00EF8" w14:textId="77777777" w:rsidR="00FE11D3" w:rsidRPr="00FE11D3" w:rsidRDefault="00871D1A" w:rsidP="00FE11D3">
      <w:pPr>
        <w:pStyle w:val="ListeParagraf"/>
        <w:numPr>
          <w:ilvl w:val="0"/>
          <w:numId w:val="5"/>
        </w:numPr>
        <w:jc w:val="both"/>
        <w:rPr>
          <w:rFonts w:ascii="Arial" w:hAnsi="Arial" w:cs="Arial"/>
          <w:b/>
        </w:rPr>
      </w:pPr>
      <w:r w:rsidRPr="00FE11D3">
        <w:rPr>
          <w:rFonts w:ascii="Arial" w:hAnsi="Arial" w:cs="Arial"/>
          <w:lang w:val="en-US"/>
        </w:rPr>
        <w:t>Klor-alkali tesisleri, sülfürik asit, fosforik asit, hidroklorik asit, klor ve benzeri kimyasal maddeler üreten yerler, azot sanayi ve bu sanayi ile entegre gübre fabrikaları</w:t>
      </w:r>
    </w:p>
    <w:p w14:paraId="1FCB4B49" w14:textId="77777777" w:rsidR="00FE11D3" w:rsidRPr="00FE11D3" w:rsidRDefault="00871D1A" w:rsidP="00FE11D3">
      <w:pPr>
        <w:pStyle w:val="ListeParagraf"/>
        <w:numPr>
          <w:ilvl w:val="0"/>
          <w:numId w:val="5"/>
        </w:numPr>
        <w:jc w:val="both"/>
        <w:rPr>
          <w:rFonts w:ascii="Arial" w:hAnsi="Arial" w:cs="Arial"/>
          <w:b/>
        </w:rPr>
      </w:pPr>
      <w:r w:rsidRPr="00FE11D3">
        <w:rPr>
          <w:rFonts w:ascii="Arial" w:hAnsi="Arial" w:cs="Arial"/>
          <w:lang w:val="en-US"/>
        </w:rPr>
        <w:t>Asbest, asbest içeren ürünlerin işlenmesi veya dönüştürülmesi yapılan tesisler</w:t>
      </w:r>
    </w:p>
    <w:p w14:paraId="4A96DD08" w14:textId="77777777" w:rsidR="00FE11D3" w:rsidRPr="00FE11D3" w:rsidRDefault="00871D1A" w:rsidP="00FE11D3">
      <w:pPr>
        <w:pStyle w:val="ListeParagraf"/>
        <w:numPr>
          <w:ilvl w:val="0"/>
          <w:numId w:val="5"/>
        </w:numPr>
        <w:jc w:val="both"/>
        <w:rPr>
          <w:rFonts w:ascii="Arial" w:hAnsi="Arial" w:cs="Arial"/>
          <w:b/>
        </w:rPr>
      </w:pPr>
      <w:r w:rsidRPr="00FE11D3">
        <w:rPr>
          <w:rFonts w:ascii="Arial" w:hAnsi="Arial" w:cs="Arial"/>
          <w:lang w:val="en-US"/>
        </w:rPr>
        <w:t>Ham deri işleme, padok ve sadece hayvan kesimi yapılan tesisler</w:t>
      </w:r>
    </w:p>
    <w:p w14:paraId="21EF4A10" w14:textId="77777777" w:rsidR="00FE11D3" w:rsidRPr="00FE11D3" w:rsidRDefault="00871D1A" w:rsidP="00FE11D3">
      <w:pPr>
        <w:pStyle w:val="ListeParagraf"/>
        <w:numPr>
          <w:ilvl w:val="0"/>
          <w:numId w:val="5"/>
        </w:numPr>
        <w:jc w:val="both"/>
        <w:rPr>
          <w:rFonts w:ascii="Arial" w:hAnsi="Arial" w:cs="Arial"/>
          <w:b/>
        </w:rPr>
      </w:pPr>
      <w:r w:rsidRPr="00FE11D3">
        <w:rPr>
          <w:rFonts w:ascii="Arial" w:hAnsi="Arial" w:cs="Arial"/>
          <w:lang w:val="en-US"/>
        </w:rPr>
        <w:t>Hammadde alanları kapalı ve toz kaynaklarında filtre sistemlerini kullanan tesisler hariç; talk, barit, kalsit, antimuan ve benzeri madenlerin kırma ve öğütme tesisleri</w:t>
      </w:r>
    </w:p>
    <w:p w14:paraId="168F5F19" w14:textId="77777777" w:rsidR="00FE11D3" w:rsidRPr="00FE11D3" w:rsidRDefault="00871D1A" w:rsidP="00FE11D3">
      <w:pPr>
        <w:pStyle w:val="ListeParagraf"/>
        <w:numPr>
          <w:ilvl w:val="0"/>
          <w:numId w:val="5"/>
        </w:numPr>
        <w:jc w:val="both"/>
        <w:rPr>
          <w:rFonts w:ascii="Arial" w:hAnsi="Arial" w:cs="Arial"/>
          <w:b/>
        </w:rPr>
      </w:pPr>
      <w:r w:rsidRPr="00FE11D3">
        <w:rPr>
          <w:rFonts w:ascii="Arial" w:hAnsi="Arial" w:cs="Arial"/>
          <w:lang w:val="en-US"/>
        </w:rPr>
        <w:t>Arıtma Tesisi kapasitesinin dolması nedeniyle prosesinden endüstriyel atıksu oluşturacak firmalar</w:t>
      </w:r>
    </w:p>
    <w:p w14:paraId="71A3DD3B" w14:textId="77777777" w:rsidR="00FE11D3" w:rsidRPr="00FE11D3" w:rsidRDefault="00871D1A" w:rsidP="00FE11D3">
      <w:pPr>
        <w:pStyle w:val="ListeParagraf"/>
        <w:numPr>
          <w:ilvl w:val="0"/>
          <w:numId w:val="5"/>
        </w:numPr>
        <w:jc w:val="both"/>
        <w:rPr>
          <w:rFonts w:ascii="Arial" w:hAnsi="Arial" w:cs="Arial"/>
          <w:b/>
        </w:rPr>
      </w:pPr>
      <w:r w:rsidRPr="00FE11D3">
        <w:rPr>
          <w:rFonts w:ascii="Arial" w:hAnsi="Arial" w:cs="Arial"/>
          <w:lang w:val="en-US"/>
        </w:rPr>
        <w:t>Endüstriyel Atıksu Arıtma Tesisi altyapı bağlantısı olmayan binalara, proses kaynaklı endüstriyel atıksu oluşturacak firmalar</w:t>
      </w:r>
    </w:p>
    <w:p w14:paraId="6127494D" w14:textId="77777777" w:rsidR="00FE11D3" w:rsidRPr="00FE11D3" w:rsidRDefault="00871D1A" w:rsidP="00FE11D3">
      <w:pPr>
        <w:pStyle w:val="ListeParagraf"/>
        <w:numPr>
          <w:ilvl w:val="0"/>
          <w:numId w:val="5"/>
        </w:numPr>
        <w:jc w:val="both"/>
        <w:rPr>
          <w:rFonts w:ascii="Arial" w:hAnsi="Arial" w:cs="Arial"/>
          <w:b/>
        </w:rPr>
      </w:pPr>
      <w:r w:rsidRPr="00FE11D3">
        <w:rPr>
          <w:rFonts w:ascii="Arial" w:hAnsi="Arial" w:cs="Arial"/>
          <w:lang w:val="de-DE"/>
        </w:rPr>
        <w:t>Prosesinden kaynaklı atıksu oluşturan firmalar arasında, prosesinde Krom+6 ve Siyanür kullanılan firmalar</w:t>
      </w:r>
    </w:p>
    <w:p w14:paraId="290AF781" w14:textId="77777777" w:rsidR="00FE11D3" w:rsidRPr="00FE11D3" w:rsidRDefault="00871D1A" w:rsidP="00FE11D3">
      <w:pPr>
        <w:pStyle w:val="ListeParagraf"/>
        <w:numPr>
          <w:ilvl w:val="0"/>
          <w:numId w:val="5"/>
        </w:numPr>
        <w:jc w:val="both"/>
        <w:rPr>
          <w:rFonts w:ascii="Arial" w:hAnsi="Arial" w:cs="Arial"/>
          <w:b/>
        </w:rPr>
      </w:pPr>
      <w:r w:rsidRPr="00FE11D3">
        <w:rPr>
          <w:rFonts w:ascii="Arial" w:hAnsi="Arial" w:cs="Arial"/>
          <w:lang w:val="de-DE"/>
        </w:rPr>
        <w:t>Toksit, tıbbi ve tehlikeli atıkları kabul edip geri kazanım-bertaraf-ara depolama yapan firmalar</w:t>
      </w:r>
    </w:p>
    <w:p w14:paraId="41BA333B" w14:textId="77777777" w:rsidR="00FE11D3" w:rsidRPr="00FE11D3" w:rsidRDefault="00871D1A" w:rsidP="00FE11D3">
      <w:pPr>
        <w:pStyle w:val="ListeParagraf"/>
        <w:numPr>
          <w:ilvl w:val="0"/>
          <w:numId w:val="5"/>
        </w:numPr>
        <w:jc w:val="both"/>
        <w:rPr>
          <w:rFonts w:ascii="Arial" w:hAnsi="Arial" w:cs="Arial"/>
          <w:b/>
        </w:rPr>
      </w:pPr>
      <w:r w:rsidRPr="00FE11D3">
        <w:rPr>
          <w:rFonts w:ascii="Arial" w:hAnsi="Arial" w:cs="Arial"/>
          <w:lang w:val="de-DE"/>
        </w:rPr>
        <w:t>Tehlikesiz atıkları ve ambalaj atıkları, geri kazanım prosesinden önce yıkama işlemi yapan firmalar</w:t>
      </w:r>
    </w:p>
    <w:p w14:paraId="77F4275E" w14:textId="77777777" w:rsidR="00FE11D3" w:rsidRPr="00FE11D3" w:rsidRDefault="00871D1A" w:rsidP="00FE11D3">
      <w:pPr>
        <w:pStyle w:val="ListeParagraf"/>
        <w:numPr>
          <w:ilvl w:val="0"/>
          <w:numId w:val="5"/>
        </w:numPr>
        <w:jc w:val="both"/>
        <w:rPr>
          <w:rFonts w:ascii="Arial" w:hAnsi="Arial" w:cs="Arial"/>
          <w:b/>
        </w:rPr>
      </w:pPr>
      <w:r w:rsidRPr="00FE11D3">
        <w:rPr>
          <w:rFonts w:ascii="Arial" w:hAnsi="Arial" w:cs="Arial"/>
          <w:lang w:val="de-DE"/>
        </w:rPr>
        <w:t>Tehlikesiz atıkları ve ambalaj atıkları yakarak, kimyasal yolla veya toprağa gömerek vb. her türlü bertaraf tesisleri,</w:t>
      </w:r>
    </w:p>
    <w:p w14:paraId="7DE7EA4C" w14:textId="77777777" w:rsidR="00FE11D3" w:rsidRPr="00FE11D3" w:rsidRDefault="00871D1A" w:rsidP="00FE11D3">
      <w:pPr>
        <w:pStyle w:val="ListeParagraf"/>
        <w:numPr>
          <w:ilvl w:val="0"/>
          <w:numId w:val="5"/>
        </w:numPr>
        <w:jc w:val="both"/>
        <w:rPr>
          <w:rFonts w:ascii="Arial" w:hAnsi="Arial" w:cs="Arial"/>
          <w:b/>
        </w:rPr>
      </w:pPr>
      <w:r w:rsidRPr="00FE11D3">
        <w:rPr>
          <w:rFonts w:ascii="Arial" w:hAnsi="Arial" w:cs="Arial"/>
          <w:lang w:val="en-US"/>
        </w:rPr>
        <w:t>Ambalaj atığı toplama ayırma tesisleri,</w:t>
      </w:r>
    </w:p>
    <w:p w14:paraId="01114107" w14:textId="77777777" w:rsidR="00FE11D3" w:rsidRPr="00FE11D3" w:rsidRDefault="00871D1A" w:rsidP="00FE11D3">
      <w:pPr>
        <w:pStyle w:val="ListeParagraf"/>
        <w:numPr>
          <w:ilvl w:val="0"/>
          <w:numId w:val="5"/>
        </w:numPr>
        <w:jc w:val="both"/>
        <w:rPr>
          <w:rFonts w:ascii="Arial" w:hAnsi="Arial" w:cs="Arial"/>
          <w:b/>
        </w:rPr>
      </w:pPr>
      <w:r w:rsidRPr="00FE11D3">
        <w:rPr>
          <w:rFonts w:ascii="Arial" w:hAnsi="Arial" w:cs="Arial"/>
          <w:lang w:val="en-US"/>
        </w:rPr>
        <w:t>Tehlikesiz atıkları ve ambalaj atıkları geri kazanımı yapan firmaların, depolama-ayırma işlemlerinin yapılacağı lokasyon açısından teknik olarak inceleme (çekme mesafesi-civar firma prosesleri-yol/trafik durumu) sonrasında rahatsızlık oluşturacağı tespit edilen firmalar,</w:t>
      </w:r>
    </w:p>
    <w:p w14:paraId="0AEFB230" w14:textId="77777777" w:rsidR="00FE11D3" w:rsidRPr="00FE11D3" w:rsidRDefault="00871D1A" w:rsidP="00FE11D3">
      <w:pPr>
        <w:pStyle w:val="ListeParagraf"/>
        <w:numPr>
          <w:ilvl w:val="0"/>
          <w:numId w:val="5"/>
        </w:numPr>
        <w:jc w:val="both"/>
        <w:rPr>
          <w:rFonts w:ascii="Arial" w:hAnsi="Arial" w:cs="Arial"/>
          <w:b/>
        </w:rPr>
      </w:pPr>
      <w:r w:rsidRPr="00FE11D3">
        <w:rPr>
          <w:rFonts w:ascii="Arial" w:hAnsi="Arial" w:cs="Arial"/>
          <w:lang w:val="en-US"/>
        </w:rPr>
        <w:t>Proses kaynaklı emisyon-koku-toz oluşturan firmalardan, teknik değerlendirme sonrasında lokasyonun coğrafi özellikleri, civar üretim tesislerinde emisyon-kokuya karşı hassas üretimi olan firmaların varlığı, baca gazı arıtımları vb. konularında uygun bulunmayanlar,</w:t>
      </w:r>
    </w:p>
    <w:p w14:paraId="562FD25E" w14:textId="77777777" w:rsidR="00FE11D3" w:rsidRPr="00FE11D3" w:rsidRDefault="00871D1A" w:rsidP="00FE11D3">
      <w:pPr>
        <w:pStyle w:val="ListeParagraf"/>
        <w:numPr>
          <w:ilvl w:val="0"/>
          <w:numId w:val="5"/>
        </w:numPr>
        <w:jc w:val="both"/>
        <w:rPr>
          <w:rFonts w:ascii="Arial" w:hAnsi="Arial" w:cs="Arial"/>
          <w:b/>
        </w:rPr>
      </w:pPr>
      <w:r w:rsidRPr="00FE11D3">
        <w:rPr>
          <w:rFonts w:ascii="Arial" w:hAnsi="Arial" w:cs="Arial"/>
          <w:lang w:val="en-US"/>
        </w:rPr>
        <w:t>Teknik değerlendirme sonrasında üretime giren veya çıkan malzemeyle ilgili yükleme-indirme alanlarının (bina ve NOSAB alanları) yeterli olmayacağı firmalar,</w:t>
      </w:r>
    </w:p>
    <w:p w14:paraId="35997A3D" w14:textId="77777777" w:rsidR="00FE11D3" w:rsidRPr="00FE11D3" w:rsidRDefault="00871D1A" w:rsidP="00FE11D3">
      <w:pPr>
        <w:pStyle w:val="ListeParagraf"/>
        <w:numPr>
          <w:ilvl w:val="0"/>
          <w:numId w:val="5"/>
        </w:numPr>
        <w:jc w:val="both"/>
        <w:rPr>
          <w:rFonts w:ascii="Arial" w:hAnsi="Arial" w:cs="Arial"/>
          <w:b/>
        </w:rPr>
      </w:pPr>
      <w:r w:rsidRPr="00FE11D3">
        <w:rPr>
          <w:rFonts w:ascii="Arial" w:hAnsi="Arial" w:cs="Arial"/>
          <w:lang w:val="en-US"/>
        </w:rPr>
        <w:t>NOSAB sınırları dâhilinde üretim faaliyeti yapan firmaların kendi ürünlerini depolama yapacakları yerler hariç; herhangi bir üretim faaliyeti olmayan (sanayi sicil belgesi alamayan) depolama,lojistik faaliyetleri ile kripto para üretim faaliyetleri,</w:t>
      </w:r>
    </w:p>
    <w:p w14:paraId="34172DEC" w14:textId="2C0E2475" w:rsidR="00871D1A" w:rsidRPr="00FE11D3" w:rsidRDefault="00871D1A" w:rsidP="00FE11D3">
      <w:pPr>
        <w:pStyle w:val="ListeParagraf"/>
        <w:numPr>
          <w:ilvl w:val="0"/>
          <w:numId w:val="5"/>
        </w:numPr>
        <w:jc w:val="both"/>
        <w:rPr>
          <w:rFonts w:ascii="Arial" w:hAnsi="Arial" w:cs="Arial"/>
          <w:b/>
        </w:rPr>
      </w:pPr>
      <w:r w:rsidRPr="00FE11D3">
        <w:rPr>
          <w:rFonts w:ascii="Arial" w:hAnsi="Arial" w:cs="Arial"/>
          <w:lang w:val="en-US"/>
        </w:rPr>
        <w:t>NOSAB Yönetimi, yukarıdaki maddelerin kapsamı dışında kalabilen, ancak incelenmesi gereken koşullar için başvuruları bekletip Müteşebbis Heyet’e sunabilir.</w:t>
      </w:r>
    </w:p>
    <w:p w14:paraId="385EF203" w14:textId="5BF358EA" w:rsidR="00871D1A" w:rsidRDefault="00871D1A" w:rsidP="00FE11D3">
      <w:pPr>
        <w:spacing w:line="240" w:lineRule="auto"/>
        <w:jc w:val="both"/>
        <w:rPr>
          <w:rFonts w:ascii="Arial" w:hAnsi="Arial" w:cs="Arial"/>
        </w:rPr>
      </w:pPr>
      <w:r w:rsidRPr="00871D1A">
        <w:rPr>
          <w:rFonts w:ascii="Arial" w:hAnsi="Arial" w:cs="Arial"/>
          <w:lang w:val="en-US"/>
        </w:rPr>
        <w:t>Madde-17 ve Madde-18 kapsamına girip başvuru yapan firmaların; başvuru yapıldığı tarihteki mevcut arıtma tesisi kapasitesi, mevcut altyapı durumu vb. yönünden teknik değerlendirmelerle birlikte, NOSAB’a kabul edilip edilmeyeceği kararı verilmesinde Yönetim Kurulu’na tam yetki</w:t>
      </w:r>
      <w:r>
        <w:rPr>
          <w:rFonts w:ascii="Arial" w:hAnsi="Arial" w:cs="Arial"/>
          <w:lang w:val="en-US"/>
        </w:rPr>
        <w:t>lidir</w:t>
      </w:r>
      <w:r w:rsidRPr="00871D1A">
        <w:rPr>
          <w:rFonts w:ascii="Arial" w:hAnsi="Arial" w:cs="Arial"/>
          <w:lang w:val="en-US"/>
        </w:rPr>
        <w:t>,</w:t>
      </w:r>
    </w:p>
    <w:p w14:paraId="1E966F9C" w14:textId="4AC7D57A" w:rsidR="00716A92" w:rsidRDefault="009C4D6B" w:rsidP="009B4411">
      <w:pPr>
        <w:jc w:val="both"/>
        <w:rPr>
          <w:rFonts w:ascii="Arial" w:hAnsi="Arial" w:cs="Arial"/>
        </w:rPr>
      </w:pPr>
      <w:r>
        <w:rPr>
          <w:rFonts w:ascii="Arial" w:hAnsi="Arial" w:cs="Arial"/>
          <w:b/>
          <w:bCs/>
        </w:rPr>
        <w:t>7</w:t>
      </w:r>
      <w:r w:rsidR="00716A92" w:rsidRPr="00FE11D3">
        <w:rPr>
          <w:rFonts w:ascii="Arial" w:hAnsi="Arial" w:cs="Arial"/>
          <w:b/>
          <w:bCs/>
        </w:rPr>
        <w:t>)</w:t>
      </w:r>
      <w:r w:rsidR="00716A92">
        <w:rPr>
          <w:rFonts w:ascii="Arial" w:hAnsi="Arial" w:cs="Arial"/>
        </w:rPr>
        <w:tab/>
      </w:r>
      <w:r w:rsidR="00716A92" w:rsidRPr="00716A92">
        <w:rPr>
          <w:rFonts w:ascii="Arial" w:hAnsi="Arial" w:cs="Arial"/>
        </w:rPr>
        <w:t>MEYDİP sisteminde başvuru sırasında yer alan “Teşvik Durumu, Yenilebilir Enerji Kullanımı ve Proses Raporu” seçimlerinizde “VAR” olarak işaretlenen beyanlarınızı doğrulayan belgelerinizi</w:t>
      </w:r>
      <w:r w:rsidR="008471BD">
        <w:rPr>
          <w:rFonts w:ascii="Arial" w:hAnsi="Arial" w:cs="Arial"/>
        </w:rPr>
        <w:t>n;</w:t>
      </w:r>
      <w:r w:rsidR="00716A92" w:rsidRPr="00716A92">
        <w:rPr>
          <w:rFonts w:ascii="Arial" w:hAnsi="Arial" w:cs="Arial"/>
        </w:rPr>
        <w:t xml:space="preserve"> başvuru bitim tarihinden (2</w:t>
      </w:r>
      <w:r w:rsidR="00A51EB0">
        <w:rPr>
          <w:rFonts w:ascii="Arial" w:hAnsi="Arial" w:cs="Arial"/>
        </w:rPr>
        <w:t>2</w:t>
      </w:r>
      <w:r w:rsidR="00716A92" w:rsidRPr="00716A92">
        <w:rPr>
          <w:rFonts w:ascii="Arial" w:hAnsi="Arial" w:cs="Arial"/>
        </w:rPr>
        <w:t>.1</w:t>
      </w:r>
      <w:r w:rsidR="00716A92">
        <w:rPr>
          <w:rFonts w:ascii="Arial" w:hAnsi="Arial" w:cs="Arial"/>
        </w:rPr>
        <w:t>1</w:t>
      </w:r>
      <w:r w:rsidR="00716A92" w:rsidRPr="00716A92">
        <w:rPr>
          <w:rFonts w:ascii="Arial" w:hAnsi="Arial" w:cs="Arial"/>
        </w:rPr>
        <w:t xml:space="preserve">.2026) sonraki ilk 3 iş günü içerisinde </w:t>
      </w:r>
      <w:r w:rsidR="00716A92">
        <w:rPr>
          <w:rFonts w:ascii="Arial" w:hAnsi="Arial" w:cs="Arial"/>
        </w:rPr>
        <w:t>Nilüfer</w:t>
      </w:r>
      <w:r w:rsidR="00716A92" w:rsidRPr="00716A92">
        <w:rPr>
          <w:rFonts w:ascii="Arial" w:hAnsi="Arial" w:cs="Arial"/>
        </w:rPr>
        <w:t xml:space="preserve"> OSB </w:t>
      </w:r>
      <w:r w:rsidR="004F7FAD">
        <w:rPr>
          <w:rFonts w:ascii="Arial" w:hAnsi="Arial" w:cs="Arial"/>
        </w:rPr>
        <w:t xml:space="preserve">Bölge </w:t>
      </w:r>
      <w:r w:rsidR="004F7FAD" w:rsidRPr="00716A92">
        <w:rPr>
          <w:rFonts w:ascii="Arial" w:hAnsi="Arial" w:cs="Arial"/>
        </w:rPr>
        <w:t>Müdürlüğü’ne</w:t>
      </w:r>
      <w:r w:rsidR="00716A92" w:rsidRPr="00716A92">
        <w:rPr>
          <w:rFonts w:ascii="Arial" w:hAnsi="Arial" w:cs="Arial"/>
        </w:rPr>
        <w:t xml:space="preserve"> ibraz </w:t>
      </w:r>
      <w:r w:rsidR="008471BD">
        <w:rPr>
          <w:rFonts w:ascii="Arial" w:hAnsi="Arial" w:cs="Arial"/>
        </w:rPr>
        <w:t>edilmesi gerekmektedir.</w:t>
      </w:r>
    </w:p>
    <w:p w14:paraId="35F5CCF6" w14:textId="5C8DA686" w:rsidR="002B39AC" w:rsidRDefault="009C4D6B" w:rsidP="009B4411">
      <w:pPr>
        <w:jc w:val="both"/>
        <w:rPr>
          <w:rFonts w:ascii="Arial" w:hAnsi="Arial" w:cs="Arial"/>
        </w:rPr>
      </w:pPr>
      <w:r>
        <w:rPr>
          <w:rFonts w:ascii="Arial" w:hAnsi="Arial" w:cs="Arial"/>
          <w:b/>
          <w:bCs/>
        </w:rPr>
        <w:t>8</w:t>
      </w:r>
      <w:r w:rsidR="002B39AC" w:rsidRPr="00FE11D3">
        <w:rPr>
          <w:rFonts w:ascii="Arial" w:hAnsi="Arial" w:cs="Arial"/>
          <w:b/>
          <w:bCs/>
        </w:rPr>
        <w:t>)</w:t>
      </w:r>
      <w:r w:rsidR="002B39AC">
        <w:rPr>
          <w:rFonts w:ascii="Arial" w:hAnsi="Arial" w:cs="Arial"/>
        </w:rPr>
        <w:tab/>
      </w:r>
      <w:r w:rsidR="002B39AC" w:rsidRPr="002B39AC">
        <w:rPr>
          <w:rFonts w:ascii="Arial" w:hAnsi="Arial" w:cs="Arial"/>
        </w:rPr>
        <w:t xml:space="preserve">Başvuru sahibi tüzel veya gerçek kişiler; Organize Sanayi Bölgeleri Uygulama Yönetmeliğinin 55’inci maddesi gereğince tahsis işlemi yapılacak sanayi parseli ile alakalı yönetmeliğin 60’ıncı maddesinde belirtilen süreleri kabul ettiğine dair taahhütnamenin “noter </w:t>
      </w:r>
      <w:r w:rsidR="002B39AC" w:rsidRPr="002B39AC">
        <w:rPr>
          <w:rFonts w:ascii="Arial" w:hAnsi="Arial" w:cs="Arial"/>
        </w:rPr>
        <w:lastRenderedPageBreak/>
        <w:t xml:space="preserve">onaylı halini” </w:t>
      </w:r>
      <w:r>
        <w:rPr>
          <w:rFonts w:ascii="Arial" w:hAnsi="Arial" w:cs="Arial"/>
        </w:rPr>
        <w:t>tahsis sözleşmesi imzalanması öncesi</w:t>
      </w:r>
      <w:r w:rsidR="002B39AC" w:rsidRPr="002B39AC">
        <w:rPr>
          <w:rFonts w:ascii="Arial" w:hAnsi="Arial" w:cs="Arial"/>
        </w:rPr>
        <w:t xml:space="preserve"> </w:t>
      </w:r>
      <w:r w:rsidR="002B39AC">
        <w:rPr>
          <w:rFonts w:ascii="Arial" w:hAnsi="Arial" w:cs="Arial"/>
        </w:rPr>
        <w:t>Nilüfer</w:t>
      </w:r>
      <w:r w:rsidR="002B39AC" w:rsidRPr="002B39AC">
        <w:rPr>
          <w:rFonts w:ascii="Arial" w:hAnsi="Arial" w:cs="Arial"/>
        </w:rPr>
        <w:t xml:space="preserve"> OSB </w:t>
      </w:r>
      <w:r w:rsidR="002B39AC">
        <w:rPr>
          <w:rFonts w:ascii="Arial" w:hAnsi="Arial" w:cs="Arial"/>
        </w:rPr>
        <w:t>Bölge</w:t>
      </w:r>
      <w:r w:rsidR="002B39AC" w:rsidRPr="002B39AC">
        <w:rPr>
          <w:rFonts w:ascii="Arial" w:hAnsi="Arial" w:cs="Arial"/>
        </w:rPr>
        <w:t xml:space="preserve"> Müdürlüğü’ne ibraz etmesi gerekmektedir.</w:t>
      </w:r>
      <w:r w:rsidR="003C6859">
        <w:rPr>
          <w:rFonts w:ascii="Arial" w:hAnsi="Arial" w:cs="Arial"/>
        </w:rPr>
        <w:t xml:space="preserve"> </w:t>
      </w:r>
    </w:p>
    <w:p w14:paraId="4C6A92FE" w14:textId="26B0283F" w:rsidR="002B39AC" w:rsidRDefault="009C4D6B" w:rsidP="009B4411">
      <w:pPr>
        <w:jc w:val="both"/>
        <w:rPr>
          <w:rFonts w:ascii="Arial" w:hAnsi="Arial" w:cs="Arial"/>
        </w:rPr>
      </w:pPr>
      <w:r>
        <w:rPr>
          <w:rFonts w:ascii="Arial" w:hAnsi="Arial" w:cs="Arial"/>
          <w:b/>
          <w:bCs/>
        </w:rPr>
        <w:t>9</w:t>
      </w:r>
      <w:r w:rsidR="002B39AC" w:rsidRPr="00FE11D3">
        <w:rPr>
          <w:rFonts w:ascii="Arial" w:hAnsi="Arial" w:cs="Arial"/>
          <w:b/>
          <w:bCs/>
        </w:rPr>
        <w:t>)</w:t>
      </w:r>
      <w:r w:rsidR="002B39AC">
        <w:rPr>
          <w:rFonts w:ascii="Arial" w:hAnsi="Arial" w:cs="Arial"/>
        </w:rPr>
        <w:tab/>
      </w:r>
      <w:r w:rsidR="00DD1A4A">
        <w:rPr>
          <w:rFonts w:ascii="Arial" w:hAnsi="Arial" w:cs="Arial"/>
        </w:rPr>
        <w:t xml:space="preserve">Nilüfer </w:t>
      </w:r>
      <w:r w:rsidR="00DD1A4A" w:rsidRPr="002B39AC">
        <w:rPr>
          <w:rFonts w:ascii="Arial" w:hAnsi="Arial" w:cs="Arial"/>
        </w:rPr>
        <w:t>Organize</w:t>
      </w:r>
      <w:r w:rsidR="002B39AC" w:rsidRPr="002B39AC">
        <w:rPr>
          <w:rFonts w:ascii="Arial" w:hAnsi="Arial" w:cs="Arial"/>
        </w:rPr>
        <w:t xml:space="preserve"> Sanayi Bölgesi Kamu İhale Kanunu Hükümlerine tabi değildir.</w:t>
      </w:r>
    </w:p>
    <w:p w14:paraId="3D9167C2" w14:textId="03800480" w:rsidR="009F0BC6" w:rsidRDefault="009F0BC6" w:rsidP="009B4411">
      <w:pPr>
        <w:jc w:val="both"/>
        <w:rPr>
          <w:rFonts w:ascii="Arial" w:hAnsi="Arial" w:cs="Arial"/>
        </w:rPr>
      </w:pPr>
      <w:r w:rsidRPr="00FE11D3">
        <w:rPr>
          <w:rFonts w:ascii="Arial" w:hAnsi="Arial" w:cs="Arial"/>
          <w:b/>
          <w:bCs/>
        </w:rPr>
        <w:t>1</w:t>
      </w:r>
      <w:r w:rsidR="00DD1A4A">
        <w:rPr>
          <w:rFonts w:ascii="Arial" w:hAnsi="Arial" w:cs="Arial"/>
          <w:b/>
          <w:bCs/>
        </w:rPr>
        <w:t>0</w:t>
      </w:r>
      <w:r w:rsidRPr="00FE11D3">
        <w:rPr>
          <w:rFonts w:ascii="Arial" w:hAnsi="Arial" w:cs="Arial"/>
          <w:b/>
          <w:bCs/>
        </w:rPr>
        <w:t>)</w:t>
      </w:r>
      <w:r>
        <w:rPr>
          <w:rFonts w:ascii="Arial" w:hAnsi="Arial" w:cs="Arial"/>
        </w:rPr>
        <w:tab/>
        <w:t xml:space="preserve">Nilüfer </w:t>
      </w:r>
      <w:r w:rsidRPr="009F0BC6">
        <w:rPr>
          <w:rFonts w:ascii="Arial" w:hAnsi="Arial" w:cs="Arial"/>
        </w:rPr>
        <w:t xml:space="preserve">Organize Sanayi Bölgesi Müdürlüğü’nün duyurularına ulaşmak için aşağıdaki linki ziyaret ediniz. </w:t>
      </w:r>
      <w:hyperlink r:id="rId8" w:history="1">
        <w:r w:rsidRPr="00683FAB">
          <w:rPr>
            <w:rStyle w:val="Kpr"/>
            <w:rFonts w:ascii="Arial" w:hAnsi="Arial" w:cs="Arial"/>
          </w:rPr>
          <w:t>https://www.nosab.org.tr</w:t>
        </w:r>
      </w:hyperlink>
    </w:p>
    <w:p w14:paraId="2DECC75E" w14:textId="711CB88C" w:rsidR="009F0BC6" w:rsidRDefault="009F0BC6" w:rsidP="009B4411">
      <w:pPr>
        <w:jc w:val="both"/>
        <w:rPr>
          <w:rFonts w:ascii="Arial" w:hAnsi="Arial" w:cs="Arial"/>
        </w:rPr>
      </w:pPr>
      <w:r w:rsidRPr="00FE11D3">
        <w:rPr>
          <w:rFonts w:ascii="Arial" w:hAnsi="Arial" w:cs="Arial"/>
          <w:b/>
          <w:bCs/>
        </w:rPr>
        <w:t>1</w:t>
      </w:r>
      <w:r w:rsidR="00DD1A4A">
        <w:rPr>
          <w:rFonts w:ascii="Arial" w:hAnsi="Arial" w:cs="Arial"/>
          <w:b/>
          <w:bCs/>
        </w:rPr>
        <w:t>1</w:t>
      </w:r>
      <w:r w:rsidRPr="00FE11D3">
        <w:rPr>
          <w:rFonts w:ascii="Arial" w:hAnsi="Arial" w:cs="Arial"/>
          <w:b/>
          <w:bCs/>
        </w:rPr>
        <w:t>)</w:t>
      </w:r>
      <w:r>
        <w:rPr>
          <w:rFonts w:ascii="Arial" w:hAnsi="Arial" w:cs="Arial"/>
        </w:rPr>
        <w:tab/>
      </w:r>
      <w:r w:rsidRPr="009F0BC6">
        <w:rPr>
          <w:rFonts w:ascii="Arial" w:hAnsi="Arial" w:cs="Arial"/>
        </w:rPr>
        <w:t>T.C. Sanayi ve Teknoloji Bakanlığı’nın duyurularına ulaşmak için aşağıdaki linki ziyaret ediniz.</w:t>
      </w:r>
      <w:r>
        <w:rPr>
          <w:rFonts w:ascii="Arial" w:hAnsi="Arial" w:cs="Arial"/>
        </w:rPr>
        <w:t xml:space="preserve"> </w:t>
      </w:r>
      <w:r w:rsidRPr="009F0BC6">
        <w:rPr>
          <w:rFonts w:ascii="Arial" w:hAnsi="Arial" w:cs="Arial"/>
        </w:rPr>
        <w:t xml:space="preserve"> </w:t>
      </w:r>
      <w:hyperlink r:id="rId9" w:history="1">
        <w:r w:rsidRPr="00683FAB">
          <w:rPr>
            <w:rStyle w:val="Kpr"/>
            <w:rFonts w:ascii="Arial" w:hAnsi="Arial" w:cs="Arial"/>
          </w:rPr>
          <w:t>https://www.sanayi.gov.tr/medya/duyurular/liste</w:t>
        </w:r>
      </w:hyperlink>
    </w:p>
    <w:p w14:paraId="2E0B053F" w14:textId="4C92440B" w:rsidR="00FE11D3" w:rsidRPr="00FE11D3" w:rsidRDefault="00FE11D3" w:rsidP="00FE11D3">
      <w:pPr>
        <w:spacing w:after="0" w:line="240" w:lineRule="auto"/>
        <w:jc w:val="both"/>
        <w:rPr>
          <w:rFonts w:ascii="Arial" w:eastAsia="Times New Roman" w:hAnsi="Arial" w:cs="Arial"/>
          <w:kern w:val="0"/>
          <w:lang w:eastAsia="tr-TR"/>
          <w14:ligatures w14:val="none"/>
        </w:rPr>
      </w:pPr>
      <w:r w:rsidRPr="00FE11D3">
        <w:rPr>
          <w:rFonts w:ascii="Arial" w:hAnsi="Arial" w:cs="Arial"/>
          <w:b/>
          <w:bCs/>
        </w:rPr>
        <w:t>1</w:t>
      </w:r>
      <w:r w:rsidR="00DD1A4A">
        <w:rPr>
          <w:rFonts w:ascii="Arial" w:hAnsi="Arial" w:cs="Arial"/>
          <w:b/>
          <w:bCs/>
        </w:rPr>
        <w:t>2</w:t>
      </w:r>
      <w:r w:rsidRPr="00FE11D3">
        <w:rPr>
          <w:rFonts w:ascii="Arial" w:hAnsi="Arial" w:cs="Arial"/>
          <w:b/>
          <w:bCs/>
        </w:rPr>
        <w:t>)</w:t>
      </w:r>
      <w:r w:rsidRPr="00FE11D3">
        <w:rPr>
          <w:rFonts w:ascii="Arial" w:hAnsi="Arial" w:cs="Arial"/>
        </w:rPr>
        <w:tab/>
      </w:r>
      <w:r w:rsidRPr="00FE11D3">
        <w:rPr>
          <w:rFonts w:ascii="Arial" w:eastAsia="+mn-ea" w:hAnsi="Arial" w:cs="Arial"/>
          <w:color w:val="000000"/>
          <w:kern w:val="24"/>
          <w:position w:val="1"/>
          <w:lang w:eastAsia="tr-TR"/>
          <w14:ligatures w14:val="none"/>
        </w:rPr>
        <w:t xml:space="preserve">Yatırımcılar, </w:t>
      </w:r>
      <w:r>
        <w:rPr>
          <w:rFonts w:ascii="Arial" w:eastAsia="+mn-ea" w:hAnsi="Arial" w:cs="Arial"/>
          <w:color w:val="000000"/>
          <w:kern w:val="24"/>
          <w:position w:val="1"/>
          <w:lang w:eastAsia="tr-TR"/>
          <w14:ligatures w14:val="none"/>
        </w:rPr>
        <w:t xml:space="preserve">başvurularını </w:t>
      </w:r>
      <w:r w:rsidRPr="00FE11D3">
        <w:rPr>
          <w:rFonts w:ascii="Arial" w:eastAsia="+mn-ea" w:hAnsi="Arial" w:cs="Arial"/>
          <w:color w:val="000000"/>
          <w:kern w:val="24"/>
          <w:position w:val="1"/>
          <w:lang w:eastAsia="tr-TR"/>
          <w14:ligatures w14:val="none"/>
        </w:rPr>
        <w:t xml:space="preserve"> Sanayi ve Teknoloji Bakanlığı’nın çevrimiçi sistemi </w:t>
      </w:r>
      <w:r w:rsidRPr="00FE11D3">
        <w:rPr>
          <w:rFonts w:ascii="Arial" w:eastAsia="+mn-ea" w:hAnsi="Arial" w:cs="Arial"/>
          <w:kern w:val="24"/>
          <w:position w:val="1"/>
          <w:lang w:eastAsia="tr-TR"/>
          <w14:ligatures w14:val="none"/>
        </w:rPr>
        <w:t xml:space="preserve">MEYDİP üzerinden yapar. </w:t>
      </w:r>
      <w:r w:rsidRPr="00DD1A4A">
        <w:rPr>
          <w:rFonts w:ascii="Arial" w:eastAsia="+mn-ea" w:hAnsi="Arial" w:cs="Arial"/>
          <w:b/>
          <w:bCs/>
          <w:kern w:val="24"/>
          <w:position w:val="1"/>
          <w:lang w:eastAsia="tr-TR"/>
          <w14:ligatures w14:val="none"/>
        </w:rPr>
        <w:t>MEYDİP dışında yapılan başvurular kabul edilmez.</w:t>
      </w:r>
    </w:p>
    <w:p w14:paraId="77D4FAE7" w14:textId="66AE5D71" w:rsidR="00FE11D3" w:rsidRDefault="00FE11D3" w:rsidP="00FE11D3">
      <w:pPr>
        <w:spacing w:after="0" w:line="240" w:lineRule="auto"/>
        <w:contextualSpacing/>
        <w:jc w:val="both"/>
        <w:rPr>
          <w:rFonts w:ascii="Arial" w:eastAsia="+mn-ea" w:hAnsi="Arial" w:cs="Arial"/>
          <w:b/>
          <w:bCs/>
          <w:color w:val="000000"/>
          <w:kern w:val="24"/>
          <w:position w:val="1"/>
          <w:lang w:eastAsia="tr-TR"/>
          <w14:ligatures w14:val="none"/>
        </w:rPr>
      </w:pPr>
      <w:r w:rsidRPr="00FE11D3">
        <w:rPr>
          <w:rFonts w:ascii="Arial" w:eastAsia="+mn-ea" w:hAnsi="Arial" w:cs="Arial"/>
          <w:b/>
          <w:bCs/>
          <w:color w:val="000000"/>
          <w:kern w:val="24"/>
          <w:position w:val="1"/>
          <w:lang w:eastAsia="tr-TR"/>
          <w14:ligatures w14:val="none"/>
        </w:rPr>
        <w:t xml:space="preserve">Başvuru Kılavuz Linki: </w:t>
      </w:r>
      <w:hyperlink r:id="rId10" w:history="1">
        <w:r w:rsidRPr="00683FAB">
          <w:rPr>
            <w:rStyle w:val="Kpr"/>
            <w:rFonts w:ascii="Arial" w:eastAsia="+mn-ea" w:hAnsi="Arial" w:cs="Arial"/>
            <w:b/>
            <w:bCs/>
            <w:kern w:val="24"/>
            <w:position w:val="1"/>
            <w:lang w:eastAsia="tr-TR"/>
            <w14:ligatures w14:val="none"/>
          </w:rPr>
          <w:t>https://www.sanayi.gov.tr/medya/duyurular/osblerde-arsa-tahsisi-yapilacak-parsellere-iliskin-duyuru-ekim-2026</w:t>
        </w:r>
      </w:hyperlink>
    </w:p>
    <w:p w14:paraId="11EFDAF6" w14:textId="77777777" w:rsidR="003C6859" w:rsidRDefault="003C6859" w:rsidP="00FE11D3">
      <w:pPr>
        <w:spacing w:after="0" w:line="240" w:lineRule="auto"/>
        <w:contextualSpacing/>
        <w:jc w:val="both"/>
        <w:rPr>
          <w:rFonts w:ascii="Arial" w:eastAsia="+mn-ea" w:hAnsi="Arial" w:cs="Arial"/>
          <w:b/>
          <w:bCs/>
          <w:color w:val="000000"/>
          <w:kern w:val="24"/>
          <w:position w:val="1"/>
          <w:lang w:eastAsia="tr-TR"/>
          <w14:ligatures w14:val="none"/>
        </w:rPr>
      </w:pPr>
    </w:p>
    <w:p w14:paraId="5A9BA604" w14:textId="70D74210" w:rsidR="003C6859" w:rsidRPr="003C6859" w:rsidRDefault="003C6859" w:rsidP="00FE11D3">
      <w:pPr>
        <w:spacing w:after="0" w:line="240" w:lineRule="auto"/>
        <w:contextualSpacing/>
        <w:jc w:val="both"/>
        <w:rPr>
          <w:rFonts w:ascii="Arial" w:eastAsia="+mn-ea" w:hAnsi="Arial" w:cs="Arial"/>
          <w:color w:val="000000"/>
          <w:kern w:val="24"/>
          <w:position w:val="1"/>
          <w:lang w:eastAsia="tr-TR"/>
          <w14:ligatures w14:val="none"/>
        </w:rPr>
      </w:pPr>
      <w:r>
        <w:rPr>
          <w:rFonts w:ascii="Arial" w:eastAsia="+mn-ea" w:hAnsi="Arial" w:cs="Arial"/>
          <w:b/>
          <w:bCs/>
          <w:color w:val="000000"/>
          <w:kern w:val="24"/>
          <w:position w:val="1"/>
          <w:lang w:eastAsia="tr-TR"/>
          <w14:ligatures w14:val="none"/>
        </w:rPr>
        <w:t>1</w:t>
      </w:r>
      <w:r w:rsidR="00DD1A4A">
        <w:rPr>
          <w:rFonts w:ascii="Arial" w:eastAsia="+mn-ea" w:hAnsi="Arial" w:cs="Arial"/>
          <w:b/>
          <w:bCs/>
          <w:color w:val="000000"/>
          <w:kern w:val="24"/>
          <w:position w:val="1"/>
          <w:lang w:eastAsia="tr-TR"/>
          <w14:ligatures w14:val="none"/>
        </w:rPr>
        <w:t>3</w:t>
      </w:r>
      <w:r>
        <w:rPr>
          <w:rFonts w:ascii="Arial" w:eastAsia="+mn-ea" w:hAnsi="Arial" w:cs="Arial"/>
          <w:b/>
          <w:bCs/>
          <w:color w:val="000000"/>
          <w:kern w:val="24"/>
          <w:position w:val="1"/>
          <w:lang w:eastAsia="tr-TR"/>
          <w14:ligatures w14:val="none"/>
        </w:rPr>
        <w:t>)</w:t>
      </w:r>
      <w:r>
        <w:rPr>
          <w:rFonts w:ascii="Arial" w:eastAsia="+mn-ea" w:hAnsi="Arial" w:cs="Arial"/>
          <w:b/>
          <w:bCs/>
          <w:color w:val="000000"/>
          <w:kern w:val="24"/>
          <w:position w:val="1"/>
          <w:lang w:eastAsia="tr-TR"/>
          <w14:ligatures w14:val="none"/>
        </w:rPr>
        <w:tab/>
      </w:r>
      <w:r w:rsidRPr="003C6859">
        <w:rPr>
          <w:rFonts w:ascii="Arial" w:eastAsia="+mn-ea" w:hAnsi="Arial" w:cs="Arial"/>
          <w:b/>
          <w:bCs/>
          <w:color w:val="000000"/>
          <w:kern w:val="24"/>
          <w:position w:val="1"/>
          <w:lang w:eastAsia="tr-TR"/>
          <w14:ligatures w14:val="none"/>
        </w:rPr>
        <w:t>Detaylı bilgi için:</w:t>
      </w:r>
      <w:r w:rsidRPr="003C6859">
        <w:rPr>
          <w:rFonts w:ascii="Arial" w:eastAsia="+mn-ea" w:hAnsi="Arial" w:cs="Arial"/>
          <w:color w:val="000000"/>
          <w:kern w:val="24"/>
          <w:position w:val="1"/>
          <w:lang w:eastAsia="tr-TR"/>
          <w14:ligatures w14:val="none"/>
        </w:rPr>
        <w:t xml:space="preserve"> NOSAB Bölge Müdürlüğü </w:t>
      </w:r>
    </w:p>
    <w:p w14:paraId="25293D48" w14:textId="2700892F" w:rsidR="003C6859" w:rsidRPr="003C6859" w:rsidRDefault="003C6859" w:rsidP="00FE11D3">
      <w:pPr>
        <w:spacing w:after="0" w:line="240" w:lineRule="auto"/>
        <w:contextualSpacing/>
        <w:jc w:val="both"/>
        <w:rPr>
          <w:rFonts w:ascii="Arial" w:eastAsia="+mn-ea" w:hAnsi="Arial" w:cs="Arial"/>
          <w:color w:val="000000"/>
          <w:kern w:val="24"/>
          <w:position w:val="1"/>
          <w:lang w:eastAsia="tr-TR"/>
          <w14:ligatures w14:val="none"/>
        </w:rPr>
      </w:pPr>
      <w:r w:rsidRPr="003C6859">
        <w:rPr>
          <w:rFonts w:ascii="Arial" w:eastAsia="+mn-ea" w:hAnsi="Arial" w:cs="Arial"/>
          <w:color w:val="000000"/>
          <w:kern w:val="24"/>
          <w:position w:val="1"/>
          <w:lang w:eastAsia="tr-TR"/>
          <w14:ligatures w14:val="none"/>
        </w:rPr>
        <w:t>İmar Birimi: Ebru Sunel (Telefon: 0 224 411 09 00 – e mail: e.basoglu@nosab.org.tr)</w:t>
      </w:r>
    </w:p>
    <w:p w14:paraId="3431BAF3" w14:textId="77777777" w:rsidR="00FE11D3" w:rsidRDefault="00FE11D3" w:rsidP="00FE11D3">
      <w:pPr>
        <w:spacing w:after="0" w:line="240" w:lineRule="auto"/>
        <w:contextualSpacing/>
        <w:jc w:val="both"/>
        <w:rPr>
          <w:rFonts w:ascii="Arial" w:eastAsia="+mn-ea" w:hAnsi="Arial" w:cs="Arial"/>
          <w:i/>
          <w:iCs/>
          <w:color w:val="000000"/>
          <w:kern w:val="24"/>
          <w:position w:val="1"/>
          <w:lang w:eastAsia="tr-TR"/>
          <w14:ligatures w14:val="none"/>
        </w:rPr>
      </w:pPr>
    </w:p>
    <w:p w14:paraId="5658A111" w14:textId="77777777" w:rsidR="00FE11D3" w:rsidRPr="00FE11D3" w:rsidRDefault="00FE11D3" w:rsidP="00FE11D3">
      <w:pPr>
        <w:spacing w:after="0" w:line="240" w:lineRule="auto"/>
        <w:contextualSpacing/>
        <w:jc w:val="both"/>
        <w:rPr>
          <w:rFonts w:ascii="Arial" w:eastAsia="Times New Roman" w:hAnsi="Arial" w:cs="Arial"/>
          <w:kern w:val="0"/>
          <w:lang w:eastAsia="tr-TR"/>
          <w14:ligatures w14:val="none"/>
        </w:rPr>
      </w:pPr>
    </w:p>
    <w:p w14:paraId="2C95A1B4" w14:textId="40AA78E3" w:rsidR="00FE11D3" w:rsidRDefault="00FE11D3" w:rsidP="009B4411">
      <w:pPr>
        <w:jc w:val="both"/>
        <w:rPr>
          <w:rFonts w:ascii="Arial" w:hAnsi="Arial" w:cs="Arial"/>
        </w:rPr>
      </w:pPr>
    </w:p>
    <w:p w14:paraId="41C0631A" w14:textId="77777777" w:rsidR="009F0BC6" w:rsidRDefault="009F0BC6" w:rsidP="009B4411">
      <w:pPr>
        <w:jc w:val="both"/>
        <w:rPr>
          <w:rFonts w:ascii="Arial" w:hAnsi="Arial" w:cs="Arial"/>
        </w:rPr>
      </w:pPr>
    </w:p>
    <w:p w14:paraId="0EAB5A31" w14:textId="77777777" w:rsidR="009F0BC6" w:rsidRDefault="009F0BC6" w:rsidP="009B4411">
      <w:pPr>
        <w:jc w:val="both"/>
        <w:rPr>
          <w:rFonts w:ascii="Arial" w:hAnsi="Arial" w:cs="Arial"/>
        </w:rPr>
      </w:pPr>
    </w:p>
    <w:p w14:paraId="16B82192" w14:textId="77777777" w:rsidR="009F0BC6" w:rsidRDefault="009F0BC6" w:rsidP="009B4411">
      <w:pPr>
        <w:jc w:val="both"/>
        <w:rPr>
          <w:rFonts w:ascii="Arial" w:hAnsi="Arial" w:cs="Arial"/>
        </w:rPr>
      </w:pPr>
    </w:p>
    <w:p w14:paraId="01D8E120" w14:textId="77777777" w:rsidR="009F0BC6" w:rsidRDefault="009F0BC6" w:rsidP="009B4411">
      <w:pPr>
        <w:jc w:val="both"/>
        <w:rPr>
          <w:rFonts w:ascii="Arial" w:hAnsi="Arial" w:cs="Arial"/>
        </w:rPr>
      </w:pPr>
    </w:p>
    <w:p w14:paraId="78BA0DFB" w14:textId="77777777" w:rsidR="009F0BC6" w:rsidRDefault="009F0BC6" w:rsidP="009B4411">
      <w:pPr>
        <w:jc w:val="both"/>
        <w:rPr>
          <w:rFonts w:ascii="Arial" w:hAnsi="Arial" w:cs="Arial"/>
        </w:rPr>
      </w:pPr>
    </w:p>
    <w:p w14:paraId="5640BF51" w14:textId="77777777" w:rsidR="009F0BC6" w:rsidRDefault="009F0BC6" w:rsidP="009B4411">
      <w:pPr>
        <w:jc w:val="both"/>
        <w:rPr>
          <w:rFonts w:ascii="Arial" w:hAnsi="Arial" w:cs="Arial"/>
        </w:rPr>
      </w:pPr>
    </w:p>
    <w:p w14:paraId="6AA8B0AC" w14:textId="77777777" w:rsidR="004F7FAD" w:rsidRDefault="004F7FAD" w:rsidP="009B4411">
      <w:pPr>
        <w:jc w:val="both"/>
        <w:rPr>
          <w:rFonts w:ascii="Arial" w:hAnsi="Arial" w:cs="Arial"/>
        </w:rPr>
      </w:pPr>
    </w:p>
    <w:p w14:paraId="4D2C6759" w14:textId="77777777" w:rsidR="004F7FAD" w:rsidRDefault="004F7FAD" w:rsidP="009B4411">
      <w:pPr>
        <w:jc w:val="both"/>
        <w:rPr>
          <w:rFonts w:ascii="Arial" w:hAnsi="Arial" w:cs="Arial"/>
        </w:rPr>
      </w:pPr>
    </w:p>
    <w:p w14:paraId="577B2E12" w14:textId="77777777" w:rsidR="002A0AE1" w:rsidRDefault="002A0AE1" w:rsidP="009B4411">
      <w:pPr>
        <w:jc w:val="both"/>
        <w:rPr>
          <w:rFonts w:ascii="Arial" w:hAnsi="Arial" w:cs="Arial"/>
          <w:b/>
          <w:bCs/>
        </w:rPr>
      </w:pPr>
    </w:p>
    <w:p w14:paraId="320E0237" w14:textId="77777777" w:rsidR="002A0AE1" w:rsidRDefault="002A0AE1" w:rsidP="009B4411">
      <w:pPr>
        <w:jc w:val="both"/>
        <w:rPr>
          <w:rFonts w:ascii="Arial" w:hAnsi="Arial" w:cs="Arial"/>
          <w:b/>
          <w:bCs/>
        </w:rPr>
      </w:pPr>
    </w:p>
    <w:p w14:paraId="33F8CB23" w14:textId="77777777" w:rsidR="002A0AE1" w:rsidRDefault="002A0AE1" w:rsidP="009B4411">
      <w:pPr>
        <w:jc w:val="both"/>
        <w:rPr>
          <w:rFonts w:ascii="Arial" w:hAnsi="Arial" w:cs="Arial"/>
          <w:b/>
          <w:bCs/>
        </w:rPr>
      </w:pPr>
    </w:p>
    <w:p w14:paraId="55ABEA78" w14:textId="77777777" w:rsidR="0015611E" w:rsidRDefault="0015611E" w:rsidP="004F7FAD">
      <w:pPr>
        <w:jc w:val="center"/>
        <w:rPr>
          <w:rFonts w:ascii="Arial" w:hAnsi="Arial" w:cs="Arial"/>
          <w:b/>
          <w:bCs/>
        </w:rPr>
      </w:pPr>
    </w:p>
    <w:p w14:paraId="360F9A26" w14:textId="77777777" w:rsidR="009C4D6B" w:rsidRDefault="009C4D6B" w:rsidP="004F7FAD">
      <w:pPr>
        <w:jc w:val="center"/>
        <w:rPr>
          <w:rFonts w:ascii="Arial" w:hAnsi="Arial" w:cs="Arial"/>
          <w:b/>
          <w:bCs/>
        </w:rPr>
      </w:pPr>
    </w:p>
    <w:p w14:paraId="0F5BEA45" w14:textId="77777777" w:rsidR="009C4D6B" w:rsidRDefault="009C4D6B" w:rsidP="004F7FAD">
      <w:pPr>
        <w:jc w:val="center"/>
        <w:rPr>
          <w:rFonts w:ascii="Arial" w:hAnsi="Arial" w:cs="Arial"/>
          <w:b/>
          <w:bCs/>
        </w:rPr>
      </w:pPr>
    </w:p>
    <w:p w14:paraId="612DA80B" w14:textId="77777777" w:rsidR="009C4D6B" w:rsidRDefault="009C4D6B" w:rsidP="004F7FAD">
      <w:pPr>
        <w:jc w:val="center"/>
        <w:rPr>
          <w:rFonts w:ascii="Arial" w:hAnsi="Arial" w:cs="Arial"/>
          <w:b/>
          <w:bCs/>
        </w:rPr>
      </w:pPr>
    </w:p>
    <w:p w14:paraId="71D55B45" w14:textId="77777777" w:rsidR="009C4D6B" w:rsidRDefault="009C4D6B" w:rsidP="004F7FAD">
      <w:pPr>
        <w:jc w:val="center"/>
        <w:rPr>
          <w:rFonts w:ascii="Arial" w:hAnsi="Arial" w:cs="Arial"/>
          <w:b/>
          <w:bCs/>
        </w:rPr>
      </w:pPr>
    </w:p>
    <w:p w14:paraId="33B370DE" w14:textId="77777777" w:rsidR="009C4D6B" w:rsidRDefault="009C4D6B" w:rsidP="004F7FAD">
      <w:pPr>
        <w:jc w:val="center"/>
        <w:rPr>
          <w:rFonts w:ascii="Arial" w:hAnsi="Arial" w:cs="Arial"/>
          <w:b/>
          <w:bCs/>
        </w:rPr>
      </w:pPr>
    </w:p>
    <w:p w14:paraId="7077F62A" w14:textId="77777777" w:rsidR="009C4D6B" w:rsidRDefault="009C4D6B" w:rsidP="004F7FAD">
      <w:pPr>
        <w:jc w:val="center"/>
        <w:rPr>
          <w:rFonts w:ascii="Arial" w:hAnsi="Arial" w:cs="Arial"/>
          <w:b/>
          <w:bCs/>
        </w:rPr>
      </w:pPr>
    </w:p>
    <w:p w14:paraId="787E2E1D" w14:textId="77777777" w:rsidR="00DD1A4A" w:rsidRDefault="00DD1A4A" w:rsidP="004F7FAD">
      <w:pPr>
        <w:jc w:val="center"/>
        <w:rPr>
          <w:rFonts w:ascii="Arial" w:hAnsi="Arial" w:cs="Arial"/>
          <w:b/>
          <w:bCs/>
        </w:rPr>
      </w:pPr>
    </w:p>
    <w:p w14:paraId="198E0ED3" w14:textId="77777777" w:rsidR="00DD1A4A" w:rsidRDefault="00DD1A4A" w:rsidP="004F7FAD">
      <w:pPr>
        <w:jc w:val="center"/>
        <w:rPr>
          <w:rFonts w:ascii="Arial" w:hAnsi="Arial" w:cs="Arial"/>
          <w:b/>
          <w:bCs/>
        </w:rPr>
      </w:pPr>
    </w:p>
    <w:p w14:paraId="73AC0F56" w14:textId="77777777" w:rsidR="00DD1A4A" w:rsidRDefault="00DD1A4A" w:rsidP="004F7FAD">
      <w:pPr>
        <w:jc w:val="center"/>
        <w:rPr>
          <w:rFonts w:ascii="Arial" w:hAnsi="Arial" w:cs="Arial"/>
          <w:b/>
          <w:bCs/>
        </w:rPr>
      </w:pPr>
    </w:p>
    <w:p w14:paraId="54DEB746" w14:textId="79DB7889" w:rsidR="00D41154" w:rsidRPr="004F7FAD" w:rsidRDefault="00D41154" w:rsidP="004F7FAD">
      <w:pPr>
        <w:jc w:val="center"/>
        <w:rPr>
          <w:rFonts w:ascii="Arial" w:hAnsi="Arial" w:cs="Arial"/>
          <w:b/>
          <w:bCs/>
        </w:rPr>
      </w:pPr>
      <w:r w:rsidRPr="004F7FAD">
        <w:rPr>
          <w:rFonts w:ascii="Arial" w:hAnsi="Arial" w:cs="Arial"/>
          <w:b/>
          <w:bCs/>
        </w:rPr>
        <w:lastRenderedPageBreak/>
        <w:t>NİLÜFER ORGANİZE SANAYİ BÖLGESİ MÜDÜRLÜĞÜ’NE</w:t>
      </w:r>
    </w:p>
    <w:p w14:paraId="00F623F1" w14:textId="677B5C79" w:rsidR="00D41154" w:rsidRPr="004F7FAD" w:rsidRDefault="00D41154" w:rsidP="004F7FAD">
      <w:pPr>
        <w:jc w:val="center"/>
        <w:rPr>
          <w:rFonts w:ascii="Arial" w:hAnsi="Arial" w:cs="Arial"/>
          <w:b/>
          <w:bCs/>
        </w:rPr>
      </w:pPr>
      <w:r w:rsidRPr="004F7FAD">
        <w:rPr>
          <w:rFonts w:ascii="Arial" w:hAnsi="Arial" w:cs="Arial"/>
          <w:b/>
          <w:bCs/>
        </w:rPr>
        <w:t>NOTER ONAYLI TAAHHÜTNAME</w:t>
      </w:r>
    </w:p>
    <w:p w14:paraId="6475E431" w14:textId="77777777" w:rsidR="00D41154" w:rsidRDefault="00D41154" w:rsidP="009B4411">
      <w:pPr>
        <w:jc w:val="both"/>
        <w:rPr>
          <w:rFonts w:ascii="Arial" w:hAnsi="Arial" w:cs="Arial"/>
        </w:rPr>
      </w:pPr>
      <w:r w:rsidRPr="00D41154">
        <w:rPr>
          <w:rFonts w:ascii="Arial" w:hAnsi="Arial" w:cs="Arial"/>
        </w:rPr>
        <w:t xml:space="preserve">Organize Sanayi Bölgeleri Uygulama Yönetmeliğinin 55’inci maddesi gereğince talepte bulunduğum sanayi parselinin tarafımıza tahsis edilmesi sonrasında yönetmeliğin 60’ıncı maddesinde belirtilen sürelere uyacağımızı kabul, beyan ve taahhüt ediyorum.  - Tahsis tarihinden itibaren 1 yıl içerisinde gerçekleştireceğim yapıya ait projeleri OSB’ye tasdik ettirerek yapı ruhsatını alacağımı,  - Yapı ruhsatı aldığım tarihten itibaren 2 yıl içerisinde inşaatı tamamlayarak ve üretime geçerek iş yeri açma ve çalışma ruhsatını alacağımı,  - Kuracağım tesisin </w:t>
      </w:r>
      <w:r>
        <w:rPr>
          <w:rFonts w:ascii="Arial" w:hAnsi="Arial" w:cs="Arial"/>
        </w:rPr>
        <w:t>Nilüfer</w:t>
      </w:r>
      <w:r w:rsidRPr="00D41154">
        <w:rPr>
          <w:rFonts w:ascii="Arial" w:hAnsi="Arial" w:cs="Arial"/>
        </w:rPr>
        <w:t xml:space="preserve"> Organize Sanayi Bölgesinde kurulamayacak tesisler kapsamında olmayacağını,  - Belirtilen şartlara uymadığım takdirde hiçbir ihtara gerek kalmaksızın, arsayı üzerindeki mevcut yapılarla birlikte </w:t>
      </w:r>
      <w:r>
        <w:rPr>
          <w:rFonts w:ascii="Arial" w:hAnsi="Arial" w:cs="Arial"/>
        </w:rPr>
        <w:t>Nilüfer</w:t>
      </w:r>
      <w:r w:rsidRPr="00D41154">
        <w:rPr>
          <w:rFonts w:ascii="Arial" w:hAnsi="Arial" w:cs="Arial"/>
        </w:rPr>
        <w:t xml:space="preserve"> Organize Sanayi Bölgesine geri vereceğimi, arsa bedeli olarak o güne kadar ödediğim miktar dışında herhangi bir bedel talep etmeyeceğimi, üzerindeki yapı bedeli olarak da tespit edilecek miktarın dışında herhangi bir bedel talep etmeyeceğimizi,  Kabul, beyan ve taahhüt ederiz.  </w:t>
      </w:r>
    </w:p>
    <w:p w14:paraId="79657690" w14:textId="77777777" w:rsidR="00D41154" w:rsidRDefault="00D41154" w:rsidP="009B4411">
      <w:pPr>
        <w:jc w:val="both"/>
        <w:rPr>
          <w:rFonts w:ascii="Arial" w:hAnsi="Arial" w:cs="Arial"/>
        </w:rPr>
      </w:pPr>
    </w:p>
    <w:p w14:paraId="598A39A1" w14:textId="77777777" w:rsidR="00D41154" w:rsidRDefault="00D41154" w:rsidP="009B4411">
      <w:pPr>
        <w:jc w:val="both"/>
        <w:rPr>
          <w:rFonts w:ascii="Arial" w:hAnsi="Arial" w:cs="Arial"/>
        </w:rPr>
      </w:pPr>
    </w:p>
    <w:p w14:paraId="253536A6" w14:textId="1EA3BEC6" w:rsidR="00B04F5C" w:rsidRPr="00B04F5C" w:rsidRDefault="00D41154" w:rsidP="009B4411">
      <w:pPr>
        <w:jc w:val="both"/>
        <w:rPr>
          <w:rFonts w:ascii="Arial" w:hAnsi="Arial" w:cs="Arial"/>
          <w:b/>
          <w:bCs/>
        </w:rPr>
      </w:pPr>
      <w:r w:rsidRPr="00B04F5C">
        <w:rPr>
          <w:rFonts w:ascii="Arial" w:hAnsi="Arial" w:cs="Arial"/>
          <w:b/>
          <w:bCs/>
        </w:rPr>
        <w:t xml:space="preserve">Açık </w:t>
      </w:r>
      <w:r w:rsidR="00B04F5C" w:rsidRPr="00B04F5C">
        <w:rPr>
          <w:rFonts w:ascii="Arial" w:hAnsi="Arial" w:cs="Arial"/>
          <w:b/>
          <w:bCs/>
        </w:rPr>
        <w:t xml:space="preserve">Adresi: </w:t>
      </w:r>
      <w:r w:rsidR="00B04F5C" w:rsidRPr="00B04F5C">
        <w:rPr>
          <w:rFonts w:ascii="Arial" w:hAnsi="Arial" w:cs="Arial"/>
          <w:b/>
          <w:bCs/>
        </w:rPr>
        <w:tab/>
      </w:r>
      <w:r w:rsidR="00B04F5C" w:rsidRPr="00B04F5C">
        <w:rPr>
          <w:rFonts w:ascii="Arial" w:hAnsi="Arial" w:cs="Arial"/>
          <w:b/>
          <w:bCs/>
        </w:rPr>
        <w:tab/>
      </w:r>
      <w:r w:rsidR="00B04F5C" w:rsidRPr="00B04F5C">
        <w:rPr>
          <w:rFonts w:ascii="Arial" w:hAnsi="Arial" w:cs="Arial"/>
          <w:b/>
          <w:bCs/>
        </w:rPr>
        <w:tab/>
      </w:r>
      <w:r w:rsidR="00B04F5C" w:rsidRPr="00B04F5C">
        <w:rPr>
          <w:rFonts w:ascii="Arial" w:hAnsi="Arial" w:cs="Arial"/>
          <w:b/>
          <w:bCs/>
        </w:rPr>
        <w:tab/>
      </w:r>
      <w:r w:rsidR="00B04F5C" w:rsidRPr="00B04F5C">
        <w:rPr>
          <w:rFonts w:ascii="Arial" w:hAnsi="Arial" w:cs="Arial"/>
          <w:b/>
          <w:bCs/>
        </w:rPr>
        <w:tab/>
      </w:r>
      <w:r w:rsidR="00B04F5C" w:rsidRPr="00B04F5C">
        <w:rPr>
          <w:rFonts w:ascii="Arial" w:hAnsi="Arial" w:cs="Arial"/>
          <w:b/>
          <w:bCs/>
        </w:rPr>
        <w:tab/>
      </w:r>
      <w:r w:rsidR="00B04F5C" w:rsidRPr="00B04F5C">
        <w:rPr>
          <w:rFonts w:ascii="Arial" w:hAnsi="Arial" w:cs="Arial"/>
          <w:b/>
          <w:bCs/>
        </w:rPr>
        <w:tab/>
      </w:r>
      <w:r w:rsidR="00B04F5C" w:rsidRPr="00B04F5C">
        <w:rPr>
          <w:rFonts w:ascii="Arial" w:hAnsi="Arial" w:cs="Arial"/>
          <w:b/>
          <w:bCs/>
        </w:rPr>
        <w:tab/>
      </w:r>
      <w:r w:rsidR="00B04F5C" w:rsidRPr="00B04F5C">
        <w:rPr>
          <w:rFonts w:ascii="Arial" w:hAnsi="Arial" w:cs="Arial"/>
          <w:b/>
          <w:bCs/>
        </w:rPr>
        <w:tab/>
        <w:t>Firma Kaşe</w:t>
      </w:r>
    </w:p>
    <w:p w14:paraId="593C69CE" w14:textId="77777777" w:rsidR="00B04F5C" w:rsidRPr="00B04F5C" w:rsidRDefault="00B04F5C" w:rsidP="009B4411">
      <w:pPr>
        <w:jc w:val="both"/>
        <w:rPr>
          <w:rFonts w:ascii="Arial" w:hAnsi="Arial" w:cs="Arial"/>
          <w:b/>
          <w:bCs/>
        </w:rPr>
      </w:pPr>
    </w:p>
    <w:p w14:paraId="1DD38DAE" w14:textId="286A9D66" w:rsidR="00D41154" w:rsidRPr="00B04F5C" w:rsidRDefault="00D41154" w:rsidP="009B4411">
      <w:pPr>
        <w:jc w:val="both"/>
        <w:rPr>
          <w:rFonts w:ascii="Arial" w:hAnsi="Arial" w:cs="Arial"/>
          <w:b/>
          <w:bCs/>
        </w:rPr>
      </w:pPr>
      <w:r w:rsidRPr="00B04F5C">
        <w:rPr>
          <w:rFonts w:ascii="Arial" w:hAnsi="Arial" w:cs="Arial"/>
          <w:b/>
          <w:bCs/>
        </w:rPr>
        <w:t xml:space="preserve">Telefon ve Faks </w:t>
      </w:r>
      <w:r w:rsidR="00B04F5C" w:rsidRPr="00B04F5C">
        <w:rPr>
          <w:rFonts w:ascii="Arial" w:hAnsi="Arial" w:cs="Arial"/>
          <w:b/>
          <w:bCs/>
        </w:rPr>
        <w:t xml:space="preserve">No: </w:t>
      </w:r>
      <w:r w:rsidR="00B04F5C" w:rsidRPr="00B04F5C">
        <w:rPr>
          <w:rFonts w:ascii="Arial" w:hAnsi="Arial" w:cs="Arial"/>
          <w:b/>
          <w:bCs/>
        </w:rPr>
        <w:tab/>
      </w:r>
      <w:r w:rsidR="00B04F5C" w:rsidRPr="00B04F5C">
        <w:rPr>
          <w:rFonts w:ascii="Arial" w:hAnsi="Arial" w:cs="Arial"/>
          <w:b/>
          <w:bCs/>
        </w:rPr>
        <w:tab/>
      </w:r>
      <w:r w:rsidR="00B04F5C" w:rsidRPr="00B04F5C">
        <w:rPr>
          <w:rFonts w:ascii="Arial" w:hAnsi="Arial" w:cs="Arial"/>
          <w:b/>
          <w:bCs/>
        </w:rPr>
        <w:tab/>
      </w:r>
      <w:r w:rsidR="00B04F5C" w:rsidRPr="00B04F5C">
        <w:rPr>
          <w:rFonts w:ascii="Arial" w:hAnsi="Arial" w:cs="Arial"/>
          <w:b/>
          <w:bCs/>
        </w:rPr>
        <w:tab/>
      </w:r>
      <w:r w:rsidR="00B04F5C" w:rsidRPr="00B04F5C">
        <w:rPr>
          <w:rFonts w:ascii="Arial" w:hAnsi="Arial" w:cs="Arial"/>
          <w:b/>
          <w:bCs/>
        </w:rPr>
        <w:tab/>
      </w:r>
      <w:r w:rsidR="00B04F5C" w:rsidRPr="00B04F5C">
        <w:rPr>
          <w:rFonts w:ascii="Arial" w:hAnsi="Arial" w:cs="Arial"/>
          <w:b/>
          <w:bCs/>
        </w:rPr>
        <w:tab/>
      </w:r>
      <w:r w:rsidR="00B04F5C">
        <w:rPr>
          <w:rFonts w:ascii="Arial" w:hAnsi="Arial" w:cs="Arial"/>
          <w:b/>
          <w:bCs/>
        </w:rPr>
        <w:t xml:space="preserve">                 </w:t>
      </w:r>
      <w:r w:rsidR="00B04F5C" w:rsidRPr="00B04F5C">
        <w:rPr>
          <w:rFonts w:ascii="Arial" w:hAnsi="Arial" w:cs="Arial"/>
          <w:b/>
          <w:bCs/>
        </w:rPr>
        <w:t>Yetkili kişi-imza:</w:t>
      </w:r>
    </w:p>
    <w:sectPr w:rsidR="00D41154" w:rsidRPr="00B04F5C" w:rsidSect="00871D1A">
      <w:pgSz w:w="11906" w:h="16838"/>
      <w:pgMar w:top="567"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mn-e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667E3"/>
    <w:multiLevelType w:val="multilevel"/>
    <w:tmpl w:val="1AEE8ACA"/>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rPr>
        <w:b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FA238AF"/>
    <w:multiLevelType w:val="multilevel"/>
    <w:tmpl w:val="DA1AB774"/>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rPr>
        <w:b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CD9498A"/>
    <w:multiLevelType w:val="multilevel"/>
    <w:tmpl w:val="1AEE8ACA"/>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rPr>
        <w:b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E64679E"/>
    <w:multiLevelType w:val="multilevel"/>
    <w:tmpl w:val="3F807F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b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4380F58"/>
    <w:multiLevelType w:val="multilevel"/>
    <w:tmpl w:val="1AEE8ACA"/>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rPr>
        <w:b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77FA7613"/>
    <w:multiLevelType w:val="hybridMultilevel"/>
    <w:tmpl w:val="FA4AA4EC"/>
    <w:lvl w:ilvl="0" w:tplc="89400234">
      <w:start w:val="1"/>
      <w:numFmt w:val="bullet"/>
      <w:lvlText w:val="•"/>
      <w:lvlJc w:val="left"/>
      <w:pPr>
        <w:tabs>
          <w:tab w:val="num" w:pos="720"/>
        </w:tabs>
        <w:ind w:left="720" w:hanging="360"/>
      </w:pPr>
      <w:rPr>
        <w:rFonts w:ascii="Arial" w:hAnsi="Arial" w:hint="default"/>
      </w:rPr>
    </w:lvl>
    <w:lvl w:ilvl="1" w:tplc="EDB496E6" w:tentative="1">
      <w:start w:val="1"/>
      <w:numFmt w:val="bullet"/>
      <w:lvlText w:val="•"/>
      <w:lvlJc w:val="left"/>
      <w:pPr>
        <w:tabs>
          <w:tab w:val="num" w:pos="1440"/>
        </w:tabs>
        <w:ind w:left="1440" w:hanging="360"/>
      </w:pPr>
      <w:rPr>
        <w:rFonts w:ascii="Arial" w:hAnsi="Arial" w:hint="default"/>
      </w:rPr>
    </w:lvl>
    <w:lvl w:ilvl="2" w:tplc="84E83634" w:tentative="1">
      <w:start w:val="1"/>
      <w:numFmt w:val="bullet"/>
      <w:lvlText w:val="•"/>
      <w:lvlJc w:val="left"/>
      <w:pPr>
        <w:tabs>
          <w:tab w:val="num" w:pos="2160"/>
        </w:tabs>
        <w:ind w:left="2160" w:hanging="360"/>
      </w:pPr>
      <w:rPr>
        <w:rFonts w:ascii="Arial" w:hAnsi="Arial" w:hint="default"/>
      </w:rPr>
    </w:lvl>
    <w:lvl w:ilvl="3" w:tplc="C38ECEB0" w:tentative="1">
      <w:start w:val="1"/>
      <w:numFmt w:val="bullet"/>
      <w:lvlText w:val="•"/>
      <w:lvlJc w:val="left"/>
      <w:pPr>
        <w:tabs>
          <w:tab w:val="num" w:pos="2880"/>
        </w:tabs>
        <w:ind w:left="2880" w:hanging="360"/>
      </w:pPr>
      <w:rPr>
        <w:rFonts w:ascii="Arial" w:hAnsi="Arial" w:hint="default"/>
      </w:rPr>
    </w:lvl>
    <w:lvl w:ilvl="4" w:tplc="C8E20968" w:tentative="1">
      <w:start w:val="1"/>
      <w:numFmt w:val="bullet"/>
      <w:lvlText w:val="•"/>
      <w:lvlJc w:val="left"/>
      <w:pPr>
        <w:tabs>
          <w:tab w:val="num" w:pos="3600"/>
        </w:tabs>
        <w:ind w:left="3600" w:hanging="360"/>
      </w:pPr>
      <w:rPr>
        <w:rFonts w:ascii="Arial" w:hAnsi="Arial" w:hint="default"/>
      </w:rPr>
    </w:lvl>
    <w:lvl w:ilvl="5" w:tplc="55C0354C" w:tentative="1">
      <w:start w:val="1"/>
      <w:numFmt w:val="bullet"/>
      <w:lvlText w:val="•"/>
      <w:lvlJc w:val="left"/>
      <w:pPr>
        <w:tabs>
          <w:tab w:val="num" w:pos="4320"/>
        </w:tabs>
        <w:ind w:left="4320" w:hanging="360"/>
      </w:pPr>
      <w:rPr>
        <w:rFonts w:ascii="Arial" w:hAnsi="Arial" w:hint="default"/>
      </w:rPr>
    </w:lvl>
    <w:lvl w:ilvl="6" w:tplc="FF1A5250" w:tentative="1">
      <w:start w:val="1"/>
      <w:numFmt w:val="bullet"/>
      <w:lvlText w:val="•"/>
      <w:lvlJc w:val="left"/>
      <w:pPr>
        <w:tabs>
          <w:tab w:val="num" w:pos="5040"/>
        </w:tabs>
        <w:ind w:left="5040" w:hanging="360"/>
      </w:pPr>
      <w:rPr>
        <w:rFonts w:ascii="Arial" w:hAnsi="Arial" w:hint="default"/>
      </w:rPr>
    </w:lvl>
    <w:lvl w:ilvl="7" w:tplc="3E92C6A4" w:tentative="1">
      <w:start w:val="1"/>
      <w:numFmt w:val="bullet"/>
      <w:lvlText w:val="•"/>
      <w:lvlJc w:val="left"/>
      <w:pPr>
        <w:tabs>
          <w:tab w:val="num" w:pos="5760"/>
        </w:tabs>
        <w:ind w:left="5760" w:hanging="360"/>
      </w:pPr>
      <w:rPr>
        <w:rFonts w:ascii="Arial" w:hAnsi="Arial" w:hint="default"/>
      </w:rPr>
    </w:lvl>
    <w:lvl w:ilvl="8" w:tplc="35FC806A" w:tentative="1">
      <w:start w:val="1"/>
      <w:numFmt w:val="bullet"/>
      <w:lvlText w:val="•"/>
      <w:lvlJc w:val="left"/>
      <w:pPr>
        <w:tabs>
          <w:tab w:val="num" w:pos="6480"/>
        </w:tabs>
        <w:ind w:left="6480" w:hanging="360"/>
      </w:pPr>
      <w:rPr>
        <w:rFonts w:ascii="Arial" w:hAnsi="Arial" w:hint="default"/>
      </w:rPr>
    </w:lvl>
  </w:abstractNum>
  <w:num w:numId="1" w16cid:durableId="1225048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861556">
    <w:abstractNumId w:val="2"/>
  </w:num>
  <w:num w:numId="3" w16cid:durableId="189103907">
    <w:abstractNumId w:val="4"/>
  </w:num>
  <w:num w:numId="4" w16cid:durableId="385300520">
    <w:abstractNumId w:val="1"/>
  </w:num>
  <w:num w:numId="5" w16cid:durableId="526720629">
    <w:abstractNumId w:val="3"/>
  </w:num>
  <w:num w:numId="6" w16cid:durableId="16837073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564"/>
    <w:rsid w:val="00035A57"/>
    <w:rsid w:val="00083A42"/>
    <w:rsid w:val="000A6BCD"/>
    <w:rsid w:val="0015611E"/>
    <w:rsid w:val="00224DA9"/>
    <w:rsid w:val="002956CC"/>
    <w:rsid w:val="002A0AE1"/>
    <w:rsid w:val="002B39AC"/>
    <w:rsid w:val="002E3313"/>
    <w:rsid w:val="003C6859"/>
    <w:rsid w:val="004B452E"/>
    <w:rsid w:val="004F7FAD"/>
    <w:rsid w:val="005F3060"/>
    <w:rsid w:val="00605584"/>
    <w:rsid w:val="00667BA1"/>
    <w:rsid w:val="00716A92"/>
    <w:rsid w:val="00752013"/>
    <w:rsid w:val="008039C8"/>
    <w:rsid w:val="008471BD"/>
    <w:rsid w:val="00855D61"/>
    <w:rsid w:val="00871D1A"/>
    <w:rsid w:val="00930358"/>
    <w:rsid w:val="009B4411"/>
    <w:rsid w:val="009C4D6B"/>
    <w:rsid w:val="009F0BC6"/>
    <w:rsid w:val="00A51EB0"/>
    <w:rsid w:val="00B04F5C"/>
    <w:rsid w:val="00B820A6"/>
    <w:rsid w:val="00BE419B"/>
    <w:rsid w:val="00D41154"/>
    <w:rsid w:val="00DD1A4A"/>
    <w:rsid w:val="00DF1564"/>
    <w:rsid w:val="00E36568"/>
    <w:rsid w:val="00F75212"/>
    <w:rsid w:val="00F853C2"/>
    <w:rsid w:val="00FB2D76"/>
    <w:rsid w:val="00FB602E"/>
    <w:rsid w:val="00FD63E9"/>
    <w:rsid w:val="00FE11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A3F31"/>
  <w15:chartTrackingRefBased/>
  <w15:docId w15:val="{50DBA363-05DB-4A9E-87F3-96B4875C6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DF156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Balk2">
    <w:name w:val="heading 2"/>
    <w:basedOn w:val="Normal"/>
    <w:next w:val="Normal"/>
    <w:link w:val="Balk2Char"/>
    <w:uiPriority w:val="9"/>
    <w:semiHidden/>
    <w:unhideWhenUsed/>
    <w:qFormat/>
    <w:rsid w:val="00DF156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alk3">
    <w:name w:val="heading 3"/>
    <w:basedOn w:val="Normal"/>
    <w:next w:val="Normal"/>
    <w:link w:val="Balk3Char"/>
    <w:uiPriority w:val="9"/>
    <w:semiHidden/>
    <w:unhideWhenUsed/>
    <w:qFormat/>
    <w:rsid w:val="00DF1564"/>
    <w:pPr>
      <w:keepNext/>
      <w:keepLines/>
      <w:spacing w:before="160" w:after="80"/>
      <w:outlineLvl w:val="2"/>
    </w:pPr>
    <w:rPr>
      <w:rFonts w:eastAsiaTheme="majorEastAsia" w:cstheme="majorBidi"/>
      <w:color w:val="365F91" w:themeColor="accent1" w:themeShade="BF"/>
      <w:sz w:val="28"/>
      <w:szCs w:val="28"/>
    </w:rPr>
  </w:style>
  <w:style w:type="paragraph" w:styleId="Balk4">
    <w:name w:val="heading 4"/>
    <w:basedOn w:val="Normal"/>
    <w:next w:val="Normal"/>
    <w:link w:val="Balk4Char"/>
    <w:uiPriority w:val="9"/>
    <w:semiHidden/>
    <w:unhideWhenUsed/>
    <w:qFormat/>
    <w:rsid w:val="00DF1564"/>
    <w:pPr>
      <w:keepNext/>
      <w:keepLines/>
      <w:spacing w:before="80" w:after="40"/>
      <w:outlineLvl w:val="3"/>
    </w:pPr>
    <w:rPr>
      <w:rFonts w:eastAsiaTheme="majorEastAsia" w:cstheme="majorBidi"/>
      <w:i/>
      <w:iCs/>
      <w:color w:val="365F91" w:themeColor="accent1" w:themeShade="BF"/>
    </w:rPr>
  </w:style>
  <w:style w:type="paragraph" w:styleId="Balk5">
    <w:name w:val="heading 5"/>
    <w:basedOn w:val="Normal"/>
    <w:next w:val="Normal"/>
    <w:link w:val="Balk5Char"/>
    <w:uiPriority w:val="9"/>
    <w:semiHidden/>
    <w:unhideWhenUsed/>
    <w:qFormat/>
    <w:rsid w:val="00DF1564"/>
    <w:pPr>
      <w:keepNext/>
      <w:keepLines/>
      <w:spacing w:before="80" w:after="40"/>
      <w:outlineLvl w:val="4"/>
    </w:pPr>
    <w:rPr>
      <w:rFonts w:eastAsiaTheme="majorEastAsia" w:cstheme="majorBidi"/>
      <w:color w:val="365F91" w:themeColor="accent1" w:themeShade="BF"/>
    </w:rPr>
  </w:style>
  <w:style w:type="paragraph" w:styleId="Balk6">
    <w:name w:val="heading 6"/>
    <w:basedOn w:val="Normal"/>
    <w:next w:val="Normal"/>
    <w:link w:val="Balk6Char"/>
    <w:uiPriority w:val="9"/>
    <w:semiHidden/>
    <w:unhideWhenUsed/>
    <w:qFormat/>
    <w:rsid w:val="00DF156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F156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F156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F156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F1564"/>
    <w:rPr>
      <w:rFonts w:asciiTheme="majorHAnsi" w:eastAsiaTheme="majorEastAsia" w:hAnsiTheme="majorHAnsi" w:cstheme="majorBidi"/>
      <w:color w:val="365F91" w:themeColor="accent1" w:themeShade="BF"/>
      <w:sz w:val="40"/>
      <w:szCs w:val="40"/>
    </w:rPr>
  </w:style>
  <w:style w:type="character" w:customStyle="1" w:styleId="Balk2Char">
    <w:name w:val="Başlık 2 Char"/>
    <w:basedOn w:val="VarsaylanParagrafYazTipi"/>
    <w:link w:val="Balk2"/>
    <w:uiPriority w:val="9"/>
    <w:semiHidden/>
    <w:rsid w:val="00DF1564"/>
    <w:rPr>
      <w:rFonts w:asciiTheme="majorHAnsi" w:eastAsiaTheme="majorEastAsia" w:hAnsiTheme="majorHAnsi" w:cstheme="majorBidi"/>
      <w:color w:val="365F91" w:themeColor="accent1" w:themeShade="BF"/>
      <w:sz w:val="32"/>
      <w:szCs w:val="32"/>
    </w:rPr>
  </w:style>
  <w:style w:type="character" w:customStyle="1" w:styleId="Balk3Char">
    <w:name w:val="Başlık 3 Char"/>
    <w:basedOn w:val="VarsaylanParagrafYazTipi"/>
    <w:link w:val="Balk3"/>
    <w:uiPriority w:val="9"/>
    <w:semiHidden/>
    <w:rsid w:val="00DF1564"/>
    <w:rPr>
      <w:rFonts w:eastAsiaTheme="majorEastAsia" w:cstheme="majorBidi"/>
      <w:color w:val="365F91" w:themeColor="accent1" w:themeShade="BF"/>
      <w:sz w:val="28"/>
      <w:szCs w:val="28"/>
    </w:rPr>
  </w:style>
  <w:style w:type="character" w:customStyle="1" w:styleId="Balk4Char">
    <w:name w:val="Başlık 4 Char"/>
    <w:basedOn w:val="VarsaylanParagrafYazTipi"/>
    <w:link w:val="Balk4"/>
    <w:uiPriority w:val="9"/>
    <w:semiHidden/>
    <w:rsid w:val="00DF1564"/>
    <w:rPr>
      <w:rFonts w:eastAsiaTheme="majorEastAsia" w:cstheme="majorBidi"/>
      <w:i/>
      <w:iCs/>
      <w:color w:val="365F91" w:themeColor="accent1" w:themeShade="BF"/>
    </w:rPr>
  </w:style>
  <w:style w:type="character" w:customStyle="1" w:styleId="Balk5Char">
    <w:name w:val="Başlık 5 Char"/>
    <w:basedOn w:val="VarsaylanParagrafYazTipi"/>
    <w:link w:val="Balk5"/>
    <w:uiPriority w:val="9"/>
    <w:semiHidden/>
    <w:rsid w:val="00DF1564"/>
    <w:rPr>
      <w:rFonts w:eastAsiaTheme="majorEastAsia" w:cstheme="majorBidi"/>
      <w:color w:val="365F91" w:themeColor="accent1" w:themeShade="BF"/>
    </w:rPr>
  </w:style>
  <w:style w:type="character" w:customStyle="1" w:styleId="Balk6Char">
    <w:name w:val="Başlık 6 Char"/>
    <w:basedOn w:val="VarsaylanParagrafYazTipi"/>
    <w:link w:val="Balk6"/>
    <w:uiPriority w:val="9"/>
    <w:semiHidden/>
    <w:rsid w:val="00DF156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F156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F156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F1564"/>
    <w:rPr>
      <w:rFonts w:eastAsiaTheme="majorEastAsia" w:cstheme="majorBidi"/>
      <w:color w:val="272727" w:themeColor="text1" w:themeTint="D8"/>
    </w:rPr>
  </w:style>
  <w:style w:type="paragraph" w:styleId="KonuBal">
    <w:name w:val="Title"/>
    <w:basedOn w:val="Normal"/>
    <w:next w:val="Normal"/>
    <w:link w:val="KonuBalChar"/>
    <w:uiPriority w:val="10"/>
    <w:qFormat/>
    <w:rsid w:val="00DF15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F156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F1564"/>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F156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F1564"/>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DF1564"/>
    <w:rPr>
      <w:i/>
      <w:iCs/>
      <w:color w:val="404040" w:themeColor="text1" w:themeTint="BF"/>
    </w:rPr>
  </w:style>
  <w:style w:type="paragraph" w:styleId="ListeParagraf">
    <w:name w:val="List Paragraph"/>
    <w:basedOn w:val="Normal"/>
    <w:uiPriority w:val="34"/>
    <w:qFormat/>
    <w:rsid w:val="00DF1564"/>
    <w:pPr>
      <w:ind w:left="720"/>
      <w:contextualSpacing/>
    </w:pPr>
  </w:style>
  <w:style w:type="character" w:styleId="GlVurgulama">
    <w:name w:val="Intense Emphasis"/>
    <w:basedOn w:val="VarsaylanParagrafYazTipi"/>
    <w:uiPriority w:val="21"/>
    <w:qFormat/>
    <w:rsid w:val="00DF1564"/>
    <w:rPr>
      <w:i/>
      <w:iCs/>
      <w:color w:val="365F91" w:themeColor="accent1" w:themeShade="BF"/>
    </w:rPr>
  </w:style>
  <w:style w:type="paragraph" w:styleId="GlAlnt">
    <w:name w:val="Intense Quote"/>
    <w:basedOn w:val="Normal"/>
    <w:next w:val="Normal"/>
    <w:link w:val="GlAlntChar"/>
    <w:uiPriority w:val="30"/>
    <w:qFormat/>
    <w:rsid w:val="00DF156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GlAlntChar">
    <w:name w:val="Güçlü Alıntı Char"/>
    <w:basedOn w:val="VarsaylanParagrafYazTipi"/>
    <w:link w:val="GlAlnt"/>
    <w:uiPriority w:val="30"/>
    <w:rsid w:val="00DF1564"/>
    <w:rPr>
      <w:i/>
      <w:iCs/>
      <w:color w:val="365F91" w:themeColor="accent1" w:themeShade="BF"/>
    </w:rPr>
  </w:style>
  <w:style w:type="character" w:styleId="GlBavuru">
    <w:name w:val="Intense Reference"/>
    <w:basedOn w:val="VarsaylanParagrafYazTipi"/>
    <w:uiPriority w:val="32"/>
    <w:qFormat/>
    <w:rsid w:val="00DF1564"/>
    <w:rPr>
      <w:b/>
      <w:bCs/>
      <w:smallCaps/>
      <w:color w:val="365F91" w:themeColor="accent1" w:themeShade="BF"/>
      <w:spacing w:val="5"/>
    </w:rPr>
  </w:style>
  <w:style w:type="character" w:styleId="Kpr">
    <w:name w:val="Hyperlink"/>
    <w:basedOn w:val="VarsaylanParagrafYazTipi"/>
    <w:uiPriority w:val="99"/>
    <w:unhideWhenUsed/>
    <w:rsid w:val="00DF1564"/>
    <w:rPr>
      <w:color w:val="0000FF" w:themeColor="hyperlink"/>
      <w:u w:val="single"/>
    </w:rPr>
  </w:style>
  <w:style w:type="character" w:styleId="zmlenmeyenBahsetme">
    <w:name w:val="Unresolved Mention"/>
    <w:basedOn w:val="VarsaylanParagrafYazTipi"/>
    <w:uiPriority w:val="99"/>
    <w:semiHidden/>
    <w:unhideWhenUsed/>
    <w:rsid w:val="00DF1564"/>
    <w:rPr>
      <w:color w:val="605E5C"/>
      <w:shd w:val="clear" w:color="auto" w:fill="E1DFDD"/>
    </w:rPr>
  </w:style>
  <w:style w:type="paragraph" w:styleId="NormalWeb">
    <w:name w:val="Normal (Web)"/>
    <w:basedOn w:val="Normal"/>
    <w:uiPriority w:val="99"/>
    <w:semiHidden/>
    <w:unhideWhenUsed/>
    <w:rsid w:val="002E3313"/>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sab.org.tr"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meydip.sanayi.gov.tr" TargetMode="External"/><Relationship Id="rId10" Type="http://schemas.openxmlformats.org/officeDocument/2006/relationships/hyperlink" Target="https://www.sanayi.gov.tr/medya/duyurular/osblerde-arsa-tahsisi-yapilacak-parsellere-iliskin-duyuru-ekim-2026" TargetMode="External"/><Relationship Id="rId4" Type="http://schemas.openxmlformats.org/officeDocument/2006/relationships/webSettings" Target="webSettings.xml"/><Relationship Id="rId9" Type="http://schemas.openxmlformats.org/officeDocument/2006/relationships/hyperlink" Target="https://www.sanayi.gov.tr/medya/duyurular/liste"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393</TotalTime>
  <Pages>5</Pages>
  <Words>1384</Words>
  <Characters>7889</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Ebru Basoglu</dc:creator>
  <cp:keywords/>
  <dc:description/>
  <cp:lastModifiedBy>Ebru Basoglu</cp:lastModifiedBy>
  <cp:revision>11</cp:revision>
  <dcterms:created xsi:type="dcterms:W3CDTF">2026-10-26T07:15:00Z</dcterms:created>
  <dcterms:modified xsi:type="dcterms:W3CDTF">2026-11-04T07:29:00Z</dcterms:modified>
</cp:coreProperties>
</file>